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27" w:rsidRPr="005322A0" w:rsidRDefault="002D4BEA" w:rsidP="002D4BEA">
      <w:pPr>
        <w:tabs>
          <w:tab w:val="left" w:pos="6015"/>
        </w:tabs>
        <w:spacing w:before="120" w:after="240"/>
        <w:jc w:val="center"/>
        <w:rPr>
          <w:rFonts w:asciiTheme="minorHAnsi" w:hAnsiTheme="minorHAnsi"/>
          <w:b/>
          <w:sz w:val="24"/>
          <w:szCs w:val="24"/>
        </w:rPr>
      </w:pPr>
      <w:r w:rsidRPr="005322A0">
        <w:rPr>
          <w:rFonts w:asciiTheme="minorHAnsi" w:hAnsiTheme="minorHAnsi"/>
          <w:b/>
          <w:sz w:val="24"/>
          <w:szCs w:val="24"/>
        </w:rPr>
        <w:t>A</w:t>
      </w:r>
      <w:r w:rsidR="00E75F6F" w:rsidRPr="005322A0">
        <w:rPr>
          <w:rFonts w:asciiTheme="minorHAnsi" w:hAnsiTheme="minorHAnsi"/>
          <w:b/>
          <w:sz w:val="24"/>
          <w:szCs w:val="24"/>
        </w:rPr>
        <w:t>rgentina</w:t>
      </w:r>
      <w:r w:rsidR="00F473C4" w:rsidRPr="005322A0">
        <w:rPr>
          <w:rFonts w:asciiTheme="minorHAnsi" w:hAnsiTheme="minorHAnsi"/>
          <w:b/>
          <w:sz w:val="24"/>
          <w:szCs w:val="24"/>
        </w:rPr>
        <w:t xml:space="preserve"> Dispute Resolution Profile</w:t>
      </w:r>
      <w:r w:rsidR="002E6B4F" w:rsidRPr="005322A0">
        <w:rPr>
          <w:rFonts w:asciiTheme="minorHAnsi" w:hAnsiTheme="minorHAnsi"/>
          <w:b/>
          <w:sz w:val="24"/>
          <w:szCs w:val="24"/>
        </w:rPr>
        <w:t xml:space="preserve"> </w:t>
      </w:r>
    </w:p>
    <w:p w:rsidR="00F473C4" w:rsidRPr="005322A0" w:rsidRDefault="002E6B4F" w:rsidP="002D4BEA">
      <w:pPr>
        <w:tabs>
          <w:tab w:val="left" w:pos="6015"/>
        </w:tabs>
        <w:spacing w:before="120" w:after="240"/>
        <w:jc w:val="center"/>
        <w:rPr>
          <w:rFonts w:asciiTheme="minorHAnsi" w:hAnsiTheme="minorHAnsi"/>
          <w:b/>
          <w:sz w:val="24"/>
          <w:szCs w:val="24"/>
        </w:rPr>
      </w:pPr>
      <w:r w:rsidRPr="005322A0">
        <w:rPr>
          <w:rFonts w:asciiTheme="minorHAnsi" w:hAnsiTheme="minorHAnsi"/>
          <w:b/>
          <w:sz w:val="24"/>
          <w:szCs w:val="24"/>
        </w:rPr>
        <w:t>(Last updated</w:t>
      </w:r>
      <w:r w:rsidR="00F63327" w:rsidRPr="005322A0">
        <w:rPr>
          <w:rFonts w:asciiTheme="minorHAnsi" w:hAnsiTheme="minorHAnsi"/>
          <w:b/>
          <w:sz w:val="24"/>
          <w:szCs w:val="24"/>
        </w:rPr>
        <w:t>:</w:t>
      </w:r>
      <w:r w:rsidRPr="005322A0">
        <w:rPr>
          <w:rFonts w:asciiTheme="minorHAnsi" w:hAnsiTheme="minorHAnsi"/>
          <w:b/>
          <w:sz w:val="24"/>
          <w:szCs w:val="24"/>
        </w:rPr>
        <w:t xml:space="preserve"> </w:t>
      </w:r>
      <w:r w:rsidR="00211F7A">
        <w:rPr>
          <w:rFonts w:asciiTheme="minorHAnsi" w:hAnsiTheme="minorHAnsi"/>
          <w:b/>
          <w:sz w:val="24"/>
          <w:szCs w:val="24"/>
        </w:rPr>
        <w:t>1</w:t>
      </w:r>
      <w:r w:rsidR="004F264A">
        <w:rPr>
          <w:rFonts w:asciiTheme="minorHAnsi" w:hAnsiTheme="minorHAnsi"/>
          <w:b/>
          <w:sz w:val="24"/>
          <w:szCs w:val="24"/>
        </w:rPr>
        <w:t>2</w:t>
      </w:r>
      <w:r w:rsidR="00211F7A" w:rsidRPr="005322A0">
        <w:rPr>
          <w:rFonts w:asciiTheme="minorHAnsi" w:hAnsiTheme="minorHAnsi"/>
          <w:b/>
          <w:sz w:val="24"/>
          <w:szCs w:val="24"/>
        </w:rPr>
        <w:t xml:space="preserve"> </w:t>
      </w:r>
      <w:r w:rsidR="00211F7A">
        <w:rPr>
          <w:rFonts w:asciiTheme="minorHAnsi" w:hAnsiTheme="minorHAnsi"/>
          <w:b/>
          <w:sz w:val="24"/>
          <w:szCs w:val="24"/>
        </w:rPr>
        <w:t>November</w:t>
      </w:r>
      <w:r w:rsidR="00E8339A" w:rsidRPr="005322A0">
        <w:rPr>
          <w:rFonts w:asciiTheme="minorHAnsi" w:hAnsiTheme="minorHAnsi"/>
          <w:b/>
          <w:sz w:val="24"/>
          <w:szCs w:val="24"/>
        </w:rPr>
        <w:t xml:space="preserve"> </w:t>
      </w:r>
      <w:r w:rsidRPr="005322A0">
        <w:rPr>
          <w:rFonts w:asciiTheme="minorHAnsi" w:hAnsiTheme="minorHAnsi"/>
          <w:b/>
          <w:sz w:val="24"/>
          <w:szCs w:val="24"/>
        </w:rPr>
        <w:t>20</w:t>
      </w:r>
      <w:r w:rsidR="00211F7A">
        <w:rPr>
          <w:rFonts w:asciiTheme="minorHAnsi" w:hAnsiTheme="minorHAnsi"/>
          <w:b/>
          <w:sz w:val="24"/>
          <w:szCs w:val="24"/>
        </w:rPr>
        <w:t>20</w:t>
      </w:r>
      <w:r w:rsidRPr="005322A0">
        <w:rPr>
          <w:rFonts w:asciiTheme="minorHAnsi" w:hAnsiTheme="minorHAnsi"/>
          <w:b/>
          <w:sz w:val="24"/>
          <w:szCs w:val="24"/>
        </w:rPr>
        <w:t>)</w:t>
      </w:r>
    </w:p>
    <w:p w:rsidR="00296534" w:rsidRDefault="00296534" w:rsidP="002D4BEA">
      <w:pPr>
        <w:tabs>
          <w:tab w:val="left" w:pos="6015"/>
        </w:tabs>
        <w:spacing w:before="120" w:after="240"/>
        <w:jc w:val="center"/>
        <w:rPr>
          <w:b/>
        </w:rPr>
      </w:pPr>
    </w:p>
    <w:tbl>
      <w:tblPr>
        <w:tblStyle w:val="TableGrid"/>
        <w:tblW w:w="14317" w:type="dxa"/>
        <w:tblInd w:w="-34" w:type="dxa"/>
        <w:shd w:val="clear" w:color="auto" w:fill="D9D9D9" w:themeFill="background1" w:themeFillShade="D9"/>
        <w:tblLook w:val="04A0" w:firstRow="1" w:lastRow="0" w:firstColumn="1" w:lastColumn="0" w:noHBand="0" w:noVBand="1"/>
      </w:tblPr>
      <w:tblGrid>
        <w:gridCol w:w="14317"/>
      </w:tblGrid>
      <w:tr w:rsidR="00296534" w:rsidTr="00296534">
        <w:tc>
          <w:tcPr>
            <w:tcW w:w="14317" w:type="dxa"/>
            <w:shd w:val="clear" w:color="auto" w:fill="D9D9D9" w:themeFill="background1" w:themeFillShade="D9"/>
          </w:tcPr>
          <w:p w:rsidR="00296534" w:rsidRPr="00296534" w:rsidRDefault="00296534" w:rsidP="00296534">
            <w:pPr>
              <w:spacing w:before="120" w:after="120"/>
              <w:jc w:val="center"/>
              <w:rPr>
                <w:b/>
                <w:sz w:val="24"/>
                <w:szCs w:val="24"/>
              </w:rPr>
            </w:pPr>
            <w:r w:rsidRPr="00296534">
              <w:rPr>
                <w:b/>
                <w:sz w:val="24"/>
                <w:szCs w:val="24"/>
              </w:rPr>
              <w:t>General Information</w:t>
            </w:r>
          </w:p>
        </w:tc>
      </w:tr>
      <w:tr w:rsidR="00F473C4" w:rsidRPr="00B17888" w:rsidTr="00296534">
        <w:tblPrEx>
          <w:shd w:val="clear" w:color="auto" w:fill="auto"/>
        </w:tblPrEx>
        <w:tc>
          <w:tcPr>
            <w:tcW w:w="14317" w:type="dxa"/>
            <w:tcBorders>
              <w:top w:val="nil"/>
            </w:tcBorders>
          </w:tcPr>
          <w:p w:rsidR="002D4BEA" w:rsidRPr="00EE78EF" w:rsidRDefault="002D4BEA" w:rsidP="002D4BEA">
            <w:pPr>
              <w:spacing w:line="276" w:lineRule="auto"/>
              <w:rPr>
                <w:rFonts w:cs="Times New Roman"/>
                <w:b/>
                <w:sz w:val="24"/>
                <w:szCs w:val="24"/>
                <w:u w:val="single"/>
              </w:rPr>
            </w:pPr>
          </w:p>
          <w:p w:rsidR="00F473C4" w:rsidRPr="005322A0" w:rsidRDefault="00E75F6F" w:rsidP="00F473C4">
            <w:pPr>
              <w:pStyle w:val="ListParagraph"/>
              <w:numPr>
                <w:ilvl w:val="0"/>
                <w:numId w:val="17"/>
              </w:numPr>
              <w:tabs>
                <w:tab w:val="clear" w:pos="850"/>
                <w:tab w:val="clear" w:pos="1191"/>
                <w:tab w:val="clear" w:pos="1531"/>
              </w:tabs>
              <w:rPr>
                <w:rFonts w:cs="Times New Roman"/>
                <w:b/>
              </w:rPr>
            </w:pPr>
            <w:r w:rsidRPr="005322A0">
              <w:rPr>
                <w:rFonts w:cs="Times New Roman"/>
                <w:b/>
              </w:rPr>
              <w:t>Argentina´s</w:t>
            </w:r>
            <w:r w:rsidR="00F473C4" w:rsidRPr="005322A0">
              <w:rPr>
                <w:rFonts w:cs="Times New Roman"/>
                <w:b/>
              </w:rPr>
              <w:t xml:space="preserve"> </w:t>
            </w:r>
            <w:r w:rsidR="00627158" w:rsidRPr="005322A0">
              <w:rPr>
                <w:rFonts w:cs="Times New Roman"/>
                <w:b/>
              </w:rPr>
              <w:t xml:space="preserve">tax treaties are available at: </w:t>
            </w:r>
          </w:p>
          <w:p w:rsidR="00627158" w:rsidRPr="005322A0" w:rsidRDefault="00627158" w:rsidP="00627158">
            <w:pPr>
              <w:pStyle w:val="ListParagraph"/>
              <w:tabs>
                <w:tab w:val="clear" w:pos="850"/>
                <w:tab w:val="clear" w:pos="1191"/>
                <w:tab w:val="clear" w:pos="1531"/>
              </w:tabs>
              <w:rPr>
                <w:rFonts w:cs="Times New Roman"/>
                <w:b/>
              </w:rPr>
            </w:pPr>
          </w:p>
          <w:p w:rsidR="00F473C4" w:rsidRPr="00211F7A" w:rsidRDefault="00211F7A" w:rsidP="00971DFE">
            <w:pPr>
              <w:spacing w:after="360"/>
              <w:ind w:left="709"/>
              <w:rPr>
                <w:rFonts w:cs="Times New Roman"/>
              </w:rPr>
            </w:pPr>
            <w:r w:rsidRPr="00211F7A">
              <w:rPr>
                <w:rFonts w:cs="Times New Roman"/>
              </w:rPr>
              <w:t>https://www.argentina.gob.ar/economia/ingresospublicos/conveniossuscriptos</w:t>
            </w:r>
          </w:p>
          <w:p w:rsidR="00041582" w:rsidRPr="00D678EC" w:rsidRDefault="00F473C4" w:rsidP="004967A2">
            <w:pPr>
              <w:pStyle w:val="ListParagraph"/>
              <w:numPr>
                <w:ilvl w:val="0"/>
                <w:numId w:val="17"/>
              </w:numPr>
              <w:tabs>
                <w:tab w:val="clear" w:pos="850"/>
                <w:tab w:val="clear" w:pos="1191"/>
                <w:tab w:val="clear" w:pos="1531"/>
              </w:tabs>
              <w:spacing w:before="120" w:after="120"/>
              <w:rPr>
                <w:rFonts w:cs="Times New Roman"/>
                <w:i/>
                <w:lang w:val="en-US"/>
              </w:rPr>
            </w:pPr>
            <w:r w:rsidRPr="00D678EC">
              <w:rPr>
                <w:rFonts w:cs="Times New Roman"/>
                <w:b/>
                <w:lang w:val="en-US"/>
              </w:rPr>
              <w:t>MAP request should be made to</w:t>
            </w:r>
            <w:r w:rsidRPr="00D678EC">
              <w:rPr>
                <w:rFonts w:cs="Times New Roman"/>
                <w:lang w:val="en-US"/>
              </w:rPr>
              <w:t xml:space="preserve">: </w:t>
            </w:r>
          </w:p>
          <w:p w:rsidR="00627158" w:rsidRPr="00D678EC" w:rsidRDefault="00627158" w:rsidP="00627158">
            <w:pPr>
              <w:pStyle w:val="ListParagraph"/>
              <w:tabs>
                <w:tab w:val="clear" w:pos="850"/>
                <w:tab w:val="clear" w:pos="1191"/>
                <w:tab w:val="clear" w:pos="1531"/>
              </w:tabs>
              <w:spacing w:before="120" w:after="120"/>
              <w:rPr>
                <w:rFonts w:cs="Times New Roman"/>
                <w:i/>
                <w:lang w:val="en-US"/>
              </w:rPr>
            </w:pPr>
          </w:p>
          <w:p w:rsidR="00041582" w:rsidRPr="005322A0" w:rsidRDefault="00211F7A" w:rsidP="00041582">
            <w:pPr>
              <w:pStyle w:val="ListParagraph"/>
              <w:tabs>
                <w:tab w:val="clear" w:pos="850"/>
                <w:tab w:val="clear" w:pos="1191"/>
                <w:tab w:val="clear" w:pos="1531"/>
              </w:tabs>
              <w:spacing w:before="120" w:after="120"/>
              <w:rPr>
                <w:rFonts w:cs="Times New Roman"/>
                <w:lang w:val="es-AR"/>
              </w:rPr>
            </w:pPr>
            <w:r>
              <w:rPr>
                <w:rFonts w:cs="Times New Roman"/>
                <w:lang w:val="es-AR"/>
              </w:rPr>
              <w:t>Secretaría de Hacienda</w:t>
            </w:r>
            <w:r w:rsidR="00E75F6F" w:rsidRPr="005322A0">
              <w:rPr>
                <w:rFonts w:cs="Times New Roman"/>
                <w:lang w:val="es-AR"/>
              </w:rPr>
              <w:t xml:space="preserve">, Ministerio de </w:t>
            </w:r>
            <w:r>
              <w:rPr>
                <w:rFonts w:cs="Times New Roman"/>
                <w:lang w:val="es-AR"/>
              </w:rPr>
              <w:t>Economía</w:t>
            </w:r>
          </w:p>
          <w:p w:rsidR="00F473C4" w:rsidRPr="005322A0" w:rsidRDefault="00E75F6F" w:rsidP="00041582">
            <w:pPr>
              <w:pStyle w:val="ListParagraph"/>
              <w:tabs>
                <w:tab w:val="clear" w:pos="850"/>
                <w:tab w:val="clear" w:pos="1191"/>
                <w:tab w:val="clear" w:pos="1531"/>
              </w:tabs>
              <w:spacing w:before="120" w:after="120"/>
              <w:rPr>
                <w:rFonts w:cs="Times New Roman"/>
                <w:lang w:val="es-AR"/>
              </w:rPr>
            </w:pPr>
            <w:r w:rsidRPr="005322A0">
              <w:rPr>
                <w:rFonts w:cs="Times New Roman"/>
                <w:lang w:val="es-AR"/>
              </w:rPr>
              <w:t xml:space="preserve">Hipólito </w:t>
            </w:r>
            <w:proofErr w:type="spellStart"/>
            <w:r w:rsidRPr="005322A0">
              <w:rPr>
                <w:rFonts w:cs="Times New Roman"/>
                <w:lang w:val="es-AR"/>
              </w:rPr>
              <w:t>Yrigoyen</w:t>
            </w:r>
            <w:proofErr w:type="spellEnd"/>
            <w:r w:rsidRPr="005322A0">
              <w:rPr>
                <w:rFonts w:cs="Times New Roman"/>
                <w:lang w:val="es-AR"/>
              </w:rPr>
              <w:t xml:space="preserve"> 250, of. </w:t>
            </w:r>
            <w:r w:rsidR="005B1F69">
              <w:rPr>
                <w:rFonts w:cs="Times New Roman"/>
                <w:lang w:val="es-AR"/>
              </w:rPr>
              <w:t>921</w:t>
            </w:r>
            <w:r w:rsidR="00453B98" w:rsidRPr="005322A0">
              <w:rPr>
                <w:rFonts w:cs="Times New Roman"/>
                <w:lang w:val="es-AR"/>
              </w:rPr>
              <w:t>, Buenos Aires, Argentina</w:t>
            </w:r>
          </w:p>
          <w:p w:rsidR="00FB5B44" w:rsidRPr="005322A0" w:rsidRDefault="00B17888" w:rsidP="00FB5B44">
            <w:pPr>
              <w:pStyle w:val="ListParagraph"/>
              <w:tabs>
                <w:tab w:val="clear" w:pos="850"/>
                <w:tab w:val="clear" w:pos="1191"/>
                <w:tab w:val="clear" w:pos="1531"/>
              </w:tabs>
              <w:spacing w:before="120" w:after="120"/>
              <w:rPr>
                <w:rFonts w:cs="Times New Roman"/>
                <w:lang w:val="es-AR"/>
              </w:rPr>
            </w:pPr>
            <w:r w:rsidRPr="005322A0">
              <w:rPr>
                <w:rFonts w:cs="Times New Roman"/>
                <w:lang w:val="es-AR"/>
              </w:rPr>
              <w:t>Tel:</w:t>
            </w:r>
            <w:r w:rsidR="00FB5B44" w:rsidRPr="005322A0">
              <w:rPr>
                <w:rFonts w:cs="Times New Roman"/>
                <w:lang w:val="es-AR"/>
              </w:rPr>
              <w:t xml:space="preserve"> </w:t>
            </w:r>
            <w:r w:rsidRPr="005322A0">
              <w:rPr>
                <w:rFonts w:cs="Times New Roman"/>
                <w:lang w:val="es-AR"/>
              </w:rPr>
              <w:t>+</w:t>
            </w:r>
            <w:r w:rsidR="00FB5B44" w:rsidRPr="005322A0">
              <w:rPr>
                <w:rFonts w:cs="Times New Roman"/>
                <w:lang w:val="es-AR"/>
              </w:rPr>
              <w:t>54 11 4349 6901</w:t>
            </w:r>
          </w:p>
          <w:p w:rsidR="00FB5B44" w:rsidRPr="000330FD" w:rsidRDefault="00FB5B44" w:rsidP="00041582">
            <w:pPr>
              <w:pStyle w:val="ListParagraph"/>
              <w:tabs>
                <w:tab w:val="clear" w:pos="850"/>
                <w:tab w:val="clear" w:pos="1191"/>
                <w:tab w:val="clear" w:pos="1531"/>
              </w:tabs>
              <w:spacing w:before="120" w:after="120"/>
              <w:rPr>
                <w:rFonts w:ascii="Times New Roman" w:hAnsi="Times New Roman" w:cs="Times New Roman"/>
                <w:i/>
                <w:lang w:val="es-AR"/>
              </w:rPr>
            </w:pPr>
          </w:p>
        </w:tc>
      </w:tr>
    </w:tbl>
    <w:p w:rsidR="00E75F6F" w:rsidRPr="000330FD" w:rsidRDefault="00F473C4" w:rsidP="00F473C4">
      <w:pPr>
        <w:tabs>
          <w:tab w:val="clear" w:pos="850"/>
          <w:tab w:val="clear" w:pos="1191"/>
          <w:tab w:val="clear" w:pos="1531"/>
          <w:tab w:val="left" w:pos="643"/>
          <w:tab w:val="left" w:pos="5770"/>
          <w:tab w:val="left" w:pos="7205"/>
          <w:tab w:val="left" w:pos="10325"/>
        </w:tabs>
        <w:jc w:val="left"/>
        <w:rPr>
          <w:lang w:val="es-AR"/>
        </w:rPr>
      </w:pPr>
      <w:r w:rsidRPr="000330FD">
        <w:rPr>
          <w:lang w:val="es-AR"/>
        </w:rPr>
        <w:tab/>
      </w:r>
    </w:p>
    <w:p w:rsidR="008623C2" w:rsidRDefault="008623C2">
      <w:pPr>
        <w:tabs>
          <w:tab w:val="clear" w:pos="850"/>
          <w:tab w:val="clear" w:pos="1191"/>
          <w:tab w:val="clear" w:pos="1531"/>
        </w:tabs>
        <w:jc w:val="left"/>
        <w:rPr>
          <w:lang w:val="es-AR"/>
        </w:rPr>
        <w:sectPr w:rsidR="008623C2" w:rsidSect="008623C2">
          <w:headerReference w:type="even" r:id="rId8"/>
          <w:headerReference w:type="default" r:id="rId9"/>
          <w:footerReference w:type="even" r:id="rId10"/>
          <w:headerReference w:type="first" r:id="rId11"/>
          <w:footerReference w:type="first" r:id="rId12"/>
          <w:endnotePr>
            <w:numFmt w:val="decimal"/>
          </w:endnotePr>
          <w:pgSz w:w="16838" w:h="11906" w:orient="landscape"/>
          <w:pgMar w:top="1134" w:right="1418" w:bottom="1134" w:left="1418" w:header="567" w:footer="283" w:gutter="0"/>
          <w:cols w:space="720"/>
          <w:docGrid w:linePitch="299"/>
        </w:sectPr>
      </w:pPr>
    </w:p>
    <w:tbl>
      <w:tblPr>
        <w:tblStyle w:val="TableGrid"/>
        <w:tblW w:w="14317" w:type="dxa"/>
        <w:tblInd w:w="-34" w:type="dxa"/>
        <w:tblLayout w:type="fixed"/>
        <w:tblLook w:val="04A0" w:firstRow="1" w:lastRow="0" w:firstColumn="1" w:lastColumn="0" w:noHBand="0" w:noVBand="1"/>
      </w:tblPr>
      <w:tblGrid>
        <w:gridCol w:w="568"/>
        <w:gridCol w:w="6095"/>
        <w:gridCol w:w="1276"/>
        <w:gridCol w:w="3685"/>
        <w:gridCol w:w="2693"/>
      </w:tblGrid>
      <w:tr w:rsidR="00346CF0" w:rsidRPr="00346CF0" w:rsidTr="005322A0">
        <w:trPr>
          <w:cantSplit/>
          <w:tblHeader/>
        </w:trPr>
        <w:tc>
          <w:tcPr>
            <w:tcW w:w="568" w:type="dxa"/>
            <w:tcBorders>
              <w:bottom w:val="single" w:sz="4" w:space="0" w:color="auto"/>
            </w:tcBorders>
          </w:tcPr>
          <w:p w:rsidR="00F473C4" w:rsidRPr="005322A0" w:rsidRDefault="00F473C4" w:rsidP="00F63327">
            <w:pPr>
              <w:spacing w:before="120" w:after="120"/>
              <w:rPr>
                <w:rFonts w:cs="Times New Roman"/>
                <w:b/>
              </w:rPr>
            </w:pPr>
            <w:r w:rsidRPr="005322A0">
              <w:rPr>
                <w:rFonts w:cs="Times New Roman"/>
                <w:b/>
              </w:rPr>
              <w:lastRenderedPageBreak/>
              <w:t>s/n</w:t>
            </w:r>
          </w:p>
        </w:tc>
        <w:tc>
          <w:tcPr>
            <w:tcW w:w="6095" w:type="dxa"/>
            <w:tcBorders>
              <w:bottom w:val="single" w:sz="4" w:space="0" w:color="auto"/>
            </w:tcBorders>
          </w:tcPr>
          <w:p w:rsidR="00F473C4" w:rsidRPr="005322A0" w:rsidRDefault="00F473C4" w:rsidP="00EE5DEC">
            <w:pPr>
              <w:spacing w:before="120" w:after="120"/>
              <w:jc w:val="center"/>
              <w:rPr>
                <w:rFonts w:cs="Times New Roman"/>
              </w:rPr>
            </w:pPr>
          </w:p>
        </w:tc>
        <w:tc>
          <w:tcPr>
            <w:tcW w:w="1276" w:type="dxa"/>
            <w:tcBorders>
              <w:bottom w:val="single" w:sz="4" w:space="0" w:color="auto"/>
            </w:tcBorders>
          </w:tcPr>
          <w:p w:rsidR="00F473C4" w:rsidRPr="005322A0" w:rsidRDefault="00F473C4" w:rsidP="002D4BEA">
            <w:pPr>
              <w:spacing w:before="120" w:after="120"/>
              <w:jc w:val="center"/>
              <w:rPr>
                <w:rFonts w:cs="Times New Roman"/>
                <w:b/>
              </w:rPr>
            </w:pPr>
            <w:r w:rsidRPr="005322A0">
              <w:rPr>
                <w:rFonts w:cs="Times New Roman"/>
                <w:b/>
              </w:rPr>
              <w:t xml:space="preserve">Response     </w:t>
            </w:r>
          </w:p>
        </w:tc>
        <w:tc>
          <w:tcPr>
            <w:tcW w:w="3685" w:type="dxa"/>
            <w:tcBorders>
              <w:bottom w:val="single" w:sz="4" w:space="0" w:color="auto"/>
            </w:tcBorders>
          </w:tcPr>
          <w:p w:rsidR="00F473C4" w:rsidRPr="005322A0" w:rsidRDefault="00F473C4" w:rsidP="002D4BEA">
            <w:pPr>
              <w:spacing w:before="120" w:after="120"/>
              <w:jc w:val="center"/>
              <w:rPr>
                <w:rFonts w:cs="Times New Roman"/>
              </w:rPr>
            </w:pPr>
            <w:r w:rsidRPr="005322A0">
              <w:rPr>
                <w:rFonts w:cs="Times New Roman"/>
                <w:b/>
              </w:rPr>
              <w:t>Detailed explanation</w:t>
            </w:r>
          </w:p>
        </w:tc>
        <w:tc>
          <w:tcPr>
            <w:tcW w:w="2693" w:type="dxa"/>
            <w:tcBorders>
              <w:bottom w:val="single" w:sz="4" w:space="0" w:color="auto"/>
            </w:tcBorders>
          </w:tcPr>
          <w:p w:rsidR="00F473C4" w:rsidRPr="005322A0" w:rsidRDefault="00F473C4" w:rsidP="002D4BEA">
            <w:pPr>
              <w:spacing w:before="120" w:after="120"/>
              <w:jc w:val="center"/>
              <w:rPr>
                <w:rFonts w:cs="Times New Roman"/>
                <w:b/>
              </w:rPr>
            </w:pPr>
            <w:r w:rsidRPr="005322A0">
              <w:rPr>
                <w:rFonts w:cs="Times New Roman"/>
                <w:b/>
              </w:rPr>
              <w:t>Where publicly available information and guidance can be found</w:t>
            </w:r>
          </w:p>
        </w:tc>
      </w:tr>
      <w:tr w:rsidR="00F473C4" w:rsidRPr="00346CF0" w:rsidTr="005322A0">
        <w:trPr>
          <w:cantSplit/>
        </w:trPr>
        <w:tc>
          <w:tcPr>
            <w:tcW w:w="14317" w:type="dxa"/>
            <w:gridSpan w:val="5"/>
            <w:shd w:val="pct10" w:color="auto" w:fill="auto"/>
          </w:tcPr>
          <w:p w:rsidR="00F473C4" w:rsidRPr="00346CF0" w:rsidRDefault="008E16D1" w:rsidP="00EE5DEC">
            <w:pPr>
              <w:spacing w:before="120" w:after="120"/>
              <w:rPr>
                <w:rFonts w:cs="Times New Roman"/>
                <w:b/>
                <w:sz w:val="24"/>
                <w:szCs w:val="24"/>
              </w:rPr>
            </w:pPr>
            <w:r w:rsidRPr="00346CF0">
              <w:rPr>
                <w:rFonts w:cs="Times New Roman"/>
                <w:b/>
                <w:sz w:val="24"/>
                <w:szCs w:val="24"/>
              </w:rPr>
              <w:t>A.</w:t>
            </w:r>
            <w:r w:rsidRPr="00346CF0">
              <w:rPr>
                <w:rFonts w:cs="Times New Roman"/>
                <w:b/>
                <w:sz w:val="24"/>
                <w:szCs w:val="24"/>
              </w:rPr>
              <w:tab/>
            </w:r>
            <w:r w:rsidR="00F473C4" w:rsidRPr="00346CF0">
              <w:rPr>
                <w:rFonts w:cs="Times New Roman"/>
                <w:b/>
                <w:sz w:val="24"/>
                <w:szCs w:val="24"/>
              </w:rPr>
              <w:t xml:space="preserve">Preventing Disputes </w:t>
            </w:r>
          </w:p>
        </w:tc>
      </w:tr>
      <w:tr w:rsidR="00346CF0" w:rsidRPr="00346CF0" w:rsidTr="005322A0">
        <w:trPr>
          <w:cantSplit/>
        </w:trPr>
        <w:tc>
          <w:tcPr>
            <w:tcW w:w="568" w:type="dxa"/>
          </w:tcPr>
          <w:p w:rsidR="00041582" w:rsidRPr="005322A0" w:rsidRDefault="00041582" w:rsidP="00EE5DEC">
            <w:pPr>
              <w:spacing w:before="120" w:after="120"/>
              <w:rPr>
                <w:rFonts w:cs="Times New Roman"/>
              </w:rPr>
            </w:pPr>
            <w:r w:rsidRPr="005322A0">
              <w:rPr>
                <w:rFonts w:cs="Times New Roman"/>
              </w:rPr>
              <w:t xml:space="preserve">1. </w:t>
            </w:r>
          </w:p>
          <w:p w:rsidR="00041582" w:rsidRPr="005322A0" w:rsidRDefault="00041582" w:rsidP="00EE5DEC">
            <w:pPr>
              <w:spacing w:before="120" w:after="120"/>
              <w:rPr>
                <w:rFonts w:cs="Times New Roman"/>
              </w:rPr>
            </w:pPr>
          </w:p>
        </w:tc>
        <w:tc>
          <w:tcPr>
            <w:tcW w:w="6095" w:type="dxa"/>
          </w:tcPr>
          <w:p w:rsidR="00041582" w:rsidRPr="005322A0" w:rsidRDefault="00041582" w:rsidP="00D5780D">
            <w:pPr>
              <w:spacing w:before="120" w:after="120"/>
              <w:rPr>
                <w:rFonts w:cs="Times New Roman"/>
              </w:rPr>
            </w:pPr>
            <w:r w:rsidRPr="005322A0">
              <w:rPr>
                <w:rFonts w:cs="Times New Roman"/>
              </w:rPr>
              <w:t xml:space="preserve">Are agreements reached by your competent authority to resolve difficulties or doubts arising as to the interpretation or application of your tax treaties in relation to issues of a general nature which concern, or which may concern, a category of taxpayers published? </w:t>
            </w:r>
          </w:p>
        </w:tc>
        <w:tc>
          <w:tcPr>
            <w:tcW w:w="1276" w:type="dxa"/>
          </w:tcPr>
          <w:p w:rsidR="00041582" w:rsidRPr="005322A0" w:rsidRDefault="0084452A" w:rsidP="00EE0028">
            <w:pPr>
              <w:spacing w:before="120" w:after="120"/>
              <w:jc w:val="center"/>
              <w:rPr>
                <w:rFonts w:cs="Times New Roman"/>
              </w:rPr>
            </w:pPr>
            <w:r>
              <w:rPr>
                <w:rFonts w:cs="Times New Roman"/>
              </w:rPr>
              <w:t>Yes</w:t>
            </w:r>
          </w:p>
        </w:tc>
        <w:tc>
          <w:tcPr>
            <w:tcW w:w="3685" w:type="dxa"/>
          </w:tcPr>
          <w:p w:rsidR="00041582" w:rsidRPr="005322A0" w:rsidRDefault="0084452A" w:rsidP="0084452A">
            <w:pPr>
              <w:spacing w:before="120" w:after="120"/>
              <w:jc w:val="center"/>
              <w:rPr>
                <w:rFonts w:cs="Times New Roman"/>
              </w:rPr>
            </w:pPr>
            <w:r>
              <w:rPr>
                <w:rFonts w:cs="Times New Roman"/>
              </w:rPr>
              <w:t xml:space="preserve">They </w:t>
            </w:r>
            <w:proofErr w:type="gramStart"/>
            <w:r>
              <w:rPr>
                <w:rFonts w:cs="Times New Roman"/>
              </w:rPr>
              <w:t>are published</w:t>
            </w:r>
            <w:proofErr w:type="gramEnd"/>
            <w:r>
              <w:rPr>
                <w:rFonts w:cs="Times New Roman"/>
              </w:rPr>
              <w:t xml:space="preserve"> at the Ministry of Foreign Affairs webpage.</w:t>
            </w:r>
          </w:p>
        </w:tc>
        <w:tc>
          <w:tcPr>
            <w:tcW w:w="2693" w:type="dxa"/>
          </w:tcPr>
          <w:p w:rsidR="00041582" w:rsidRPr="005322A0" w:rsidRDefault="0084452A" w:rsidP="005B1F69">
            <w:pPr>
              <w:spacing w:before="120" w:after="120"/>
              <w:jc w:val="center"/>
              <w:rPr>
                <w:rFonts w:cs="Times New Roman"/>
              </w:rPr>
            </w:pPr>
            <w:r>
              <w:rPr>
                <w:rFonts w:cs="Times New Roman"/>
              </w:rPr>
              <w:t>http://tratados.mrecic.gov.ar</w:t>
            </w:r>
          </w:p>
        </w:tc>
      </w:tr>
      <w:tr w:rsidR="00346CF0" w:rsidRPr="00346CF0" w:rsidTr="005322A0">
        <w:trPr>
          <w:cantSplit/>
        </w:trPr>
        <w:tc>
          <w:tcPr>
            <w:tcW w:w="568" w:type="dxa"/>
          </w:tcPr>
          <w:p w:rsidR="00041582" w:rsidRPr="005322A0" w:rsidRDefault="00041582" w:rsidP="00EE5DEC">
            <w:pPr>
              <w:spacing w:before="120" w:after="120"/>
              <w:rPr>
                <w:rFonts w:cs="Times New Roman"/>
              </w:rPr>
            </w:pPr>
            <w:r w:rsidRPr="005322A0">
              <w:rPr>
                <w:rFonts w:cs="Times New Roman"/>
              </w:rPr>
              <w:t>2.</w:t>
            </w:r>
          </w:p>
        </w:tc>
        <w:tc>
          <w:tcPr>
            <w:tcW w:w="6095" w:type="dxa"/>
          </w:tcPr>
          <w:p w:rsidR="00041582" w:rsidRPr="005322A0" w:rsidRDefault="00041582" w:rsidP="00055994">
            <w:pPr>
              <w:spacing w:before="120" w:after="120"/>
              <w:rPr>
                <w:rFonts w:cs="Times New Roman"/>
                <w:b/>
                <w:i/>
              </w:rPr>
            </w:pPr>
            <w:proofErr w:type="gramStart"/>
            <w:r w:rsidRPr="005322A0">
              <w:rPr>
                <w:rFonts w:cs="Times New Roman"/>
              </w:rPr>
              <w:t>Are bilateral APA programmes implemented</w:t>
            </w:r>
            <w:proofErr w:type="gramEnd"/>
            <w:r w:rsidRPr="005322A0">
              <w:rPr>
                <w:rFonts w:cs="Times New Roman"/>
              </w:rPr>
              <w:t xml:space="preserve">? </w:t>
            </w:r>
          </w:p>
          <w:p w:rsidR="00041582" w:rsidRPr="005322A0" w:rsidRDefault="00041582" w:rsidP="00055994">
            <w:pPr>
              <w:spacing w:before="120" w:after="120"/>
              <w:rPr>
                <w:rFonts w:cs="Times New Roman"/>
              </w:rPr>
            </w:pPr>
            <w:r w:rsidRPr="005322A0">
              <w:rPr>
                <w:rFonts w:cs="Times New Roman"/>
              </w:rPr>
              <w:t xml:space="preserve">If yes:  </w:t>
            </w:r>
          </w:p>
        </w:tc>
        <w:tc>
          <w:tcPr>
            <w:tcW w:w="1276" w:type="dxa"/>
          </w:tcPr>
          <w:p w:rsidR="00041582" w:rsidRPr="005322A0" w:rsidRDefault="00041582" w:rsidP="00EE0028">
            <w:pPr>
              <w:spacing w:before="120" w:after="120"/>
              <w:jc w:val="center"/>
              <w:rPr>
                <w:rFonts w:cs="Times New Roman"/>
              </w:rPr>
            </w:pPr>
            <w:r w:rsidRPr="005322A0">
              <w:rPr>
                <w:rFonts w:cs="Times New Roman"/>
              </w:rPr>
              <w:t>N</w:t>
            </w:r>
            <w:r w:rsidR="00EE0028" w:rsidRPr="005322A0">
              <w:rPr>
                <w:rFonts w:cs="Times New Roman"/>
              </w:rPr>
              <w:t>o</w:t>
            </w:r>
          </w:p>
        </w:tc>
        <w:tc>
          <w:tcPr>
            <w:tcW w:w="3685" w:type="dxa"/>
          </w:tcPr>
          <w:p w:rsidR="00041582" w:rsidRPr="005322A0" w:rsidRDefault="0084452A" w:rsidP="0084452A">
            <w:pPr>
              <w:spacing w:before="120" w:after="120"/>
              <w:jc w:val="center"/>
              <w:rPr>
                <w:rFonts w:cs="Times New Roman"/>
              </w:rPr>
            </w:pPr>
            <w:r>
              <w:rPr>
                <w:rFonts w:cs="Times New Roman"/>
              </w:rPr>
              <w:t>The law allows to celebrate bilateral APAs, however, for this to be implemented a regulation is needed. The Tax Administration is currently preparing it.</w:t>
            </w:r>
          </w:p>
        </w:tc>
        <w:tc>
          <w:tcPr>
            <w:tcW w:w="2693" w:type="dxa"/>
          </w:tcPr>
          <w:p w:rsidR="00041582" w:rsidRPr="005322A0" w:rsidRDefault="00041582" w:rsidP="005B1F69">
            <w:pPr>
              <w:spacing w:before="120" w:after="120"/>
              <w:jc w:val="center"/>
              <w:rPr>
                <w:rFonts w:cs="Times New Roman"/>
              </w:rPr>
            </w:pPr>
            <w:r w:rsidRPr="005322A0">
              <w:rPr>
                <w:rFonts w:cs="Times New Roman"/>
              </w:rPr>
              <w:t>-</w:t>
            </w:r>
          </w:p>
        </w:tc>
      </w:tr>
      <w:tr w:rsidR="00346CF0" w:rsidRPr="00346CF0" w:rsidTr="005322A0">
        <w:trPr>
          <w:cantSplit/>
        </w:trPr>
        <w:tc>
          <w:tcPr>
            <w:tcW w:w="568" w:type="dxa"/>
          </w:tcPr>
          <w:p w:rsidR="00346CF0" w:rsidRPr="005322A0" w:rsidRDefault="00346CF0" w:rsidP="00EE5DEC">
            <w:pPr>
              <w:pStyle w:val="ListParagraph"/>
              <w:spacing w:before="120" w:after="120"/>
              <w:ind w:left="0"/>
              <w:rPr>
                <w:rFonts w:cs="Times New Roman"/>
              </w:rPr>
            </w:pPr>
            <w:r w:rsidRPr="005322A0">
              <w:rPr>
                <w:rFonts w:cs="Times New Roman"/>
              </w:rPr>
              <w:t>a.</w:t>
            </w:r>
          </w:p>
        </w:tc>
        <w:tc>
          <w:tcPr>
            <w:tcW w:w="6095" w:type="dxa"/>
          </w:tcPr>
          <w:p w:rsidR="00346CF0" w:rsidRPr="005322A0" w:rsidRDefault="00346CF0" w:rsidP="002D4BEA">
            <w:pPr>
              <w:pStyle w:val="ListParagraph"/>
              <w:numPr>
                <w:ilvl w:val="0"/>
                <w:numId w:val="17"/>
              </w:numPr>
              <w:tabs>
                <w:tab w:val="clear" w:pos="850"/>
                <w:tab w:val="clear" w:pos="1191"/>
                <w:tab w:val="clear" w:pos="1531"/>
              </w:tabs>
              <w:spacing w:before="120" w:after="120"/>
              <w:ind w:left="317" w:hanging="283"/>
              <w:rPr>
                <w:rFonts w:cs="Times New Roman"/>
              </w:rPr>
            </w:pPr>
            <w:r w:rsidRPr="005322A0">
              <w:rPr>
                <w:rFonts w:cs="Times New Roman"/>
              </w:rPr>
              <w:t xml:space="preserve">Are </w:t>
            </w:r>
            <w:proofErr w:type="gramStart"/>
            <w:r w:rsidRPr="005322A0">
              <w:rPr>
                <w:rFonts w:cs="Times New Roman"/>
              </w:rPr>
              <w:t>roll-back</w:t>
            </w:r>
            <w:proofErr w:type="gramEnd"/>
            <w:r w:rsidRPr="005322A0">
              <w:rPr>
                <w:rFonts w:cs="Times New Roman"/>
              </w:rPr>
              <w:t xml:space="preserve"> of APAs provided for in the bilateral APA programmes? </w:t>
            </w:r>
          </w:p>
        </w:tc>
        <w:tc>
          <w:tcPr>
            <w:tcW w:w="1276" w:type="dxa"/>
          </w:tcPr>
          <w:p w:rsidR="00346CF0" w:rsidRPr="005322A0" w:rsidRDefault="0084452A" w:rsidP="005B1F69">
            <w:pPr>
              <w:spacing w:before="120" w:after="120"/>
              <w:jc w:val="center"/>
              <w:rPr>
                <w:rFonts w:cs="Times New Roman"/>
              </w:rPr>
            </w:pPr>
            <w:r>
              <w:rPr>
                <w:rFonts w:cs="Times New Roman"/>
              </w:rPr>
              <w:t>Yes</w:t>
            </w:r>
          </w:p>
        </w:tc>
        <w:tc>
          <w:tcPr>
            <w:tcW w:w="3685" w:type="dxa"/>
          </w:tcPr>
          <w:p w:rsidR="00346CF0" w:rsidRPr="005322A0" w:rsidRDefault="0084452A" w:rsidP="00C76090">
            <w:pPr>
              <w:spacing w:before="120" w:after="120"/>
              <w:jc w:val="center"/>
              <w:rPr>
                <w:rFonts w:cs="Times New Roman"/>
              </w:rPr>
            </w:pPr>
            <w:r>
              <w:rPr>
                <w:rFonts w:cs="Times New Roman"/>
              </w:rPr>
              <w:t xml:space="preserve"> </w:t>
            </w:r>
            <w:proofErr w:type="gramStart"/>
            <w:r w:rsidR="00912F51">
              <w:rPr>
                <w:rFonts w:cs="Times New Roman"/>
              </w:rPr>
              <w:t>R</w:t>
            </w:r>
            <w:r w:rsidR="00326411">
              <w:rPr>
                <w:rFonts w:cs="Times New Roman"/>
              </w:rPr>
              <w:t>oll-backs</w:t>
            </w:r>
            <w:proofErr w:type="gramEnd"/>
            <w:r w:rsidR="00C76090">
              <w:rPr>
                <w:rFonts w:cs="Times New Roman"/>
              </w:rPr>
              <w:t xml:space="preserve"> implementation</w:t>
            </w:r>
            <w:r w:rsidR="00326411">
              <w:rPr>
                <w:rFonts w:cs="Times New Roman"/>
              </w:rPr>
              <w:t xml:space="preserve"> </w:t>
            </w:r>
            <w:r>
              <w:rPr>
                <w:rFonts w:cs="Times New Roman"/>
              </w:rPr>
              <w:t>i</w:t>
            </w:r>
            <w:r w:rsidR="00326411">
              <w:rPr>
                <w:rFonts w:cs="Times New Roman"/>
              </w:rPr>
              <w:t xml:space="preserve">s not </w:t>
            </w:r>
            <w:r w:rsidR="00C76090">
              <w:rPr>
                <w:rFonts w:cs="Times New Roman"/>
              </w:rPr>
              <w:t xml:space="preserve">addressed </w:t>
            </w:r>
            <w:r w:rsidR="00326411">
              <w:rPr>
                <w:rFonts w:cs="Times New Roman"/>
              </w:rPr>
              <w:t xml:space="preserve">by </w:t>
            </w:r>
            <w:r>
              <w:rPr>
                <w:rFonts w:cs="Times New Roman"/>
              </w:rPr>
              <w:t>law.</w:t>
            </w:r>
          </w:p>
        </w:tc>
        <w:tc>
          <w:tcPr>
            <w:tcW w:w="2693" w:type="dxa"/>
          </w:tcPr>
          <w:p w:rsidR="00346CF0" w:rsidRPr="005322A0" w:rsidRDefault="00346CF0" w:rsidP="005B1F69">
            <w:pPr>
              <w:spacing w:before="120" w:after="120"/>
              <w:jc w:val="center"/>
              <w:rPr>
                <w:rFonts w:cs="Times New Roman"/>
              </w:rPr>
            </w:pPr>
            <w:r w:rsidRPr="005322A0">
              <w:rPr>
                <w:rFonts w:cs="Times New Roman"/>
              </w:rPr>
              <w:t>-</w:t>
            </w:r>
          </w:p>
        </w:tc>
      </w:tr>
      <w:tr w:rsidR="00346CF0" w:rsidRPr="00346CF0" w:rsidTr="005322A0">
        <w:trPr>
          <w:cantSplit/>
        </w:trPr>
        <w:tc>
          <w:tcPr>
            <w:tcW w:w="568" w:type="dxa"/>
          </w:tcPr>
          <w:p w:rsidR="00346CF0" w:rsidRPr="005322A0" w:rsidRDefault="00346CF0" w:rsidP="00EE5DEC">
            <w:pPr>
              <w:pStyle w:val="ListParagraph"/>
              <w:spacing w:before="120" w:after="120"/>
              <w:ind w:left="0"/>
              <w:rPr>
                <w:rFonts w:cs="Times New Roman"/>
              </w:rPr>
            </w:pPr>
            <w:r w:rsidRPr="005322A0">
              <w:rPr>
                <w:rFonts w:cs="Times New Roman"/>
              </w:rPr>
              <w:t>b.</w:t>
            </w:r>
          </w:p>
        </w:tc>
        <w:tc>
          <w:tcPr>
            <w:tcW w:w="6095" w:type="dxa"/>
          </w:tcPr>
          <w:p w:rsidR="00346CF0" w:rsidRPr="005322A0" w:rsidRDefault="00346CF0" w:rsidP="00DD0772">
            <w:pPr>
              <w:pStyle w:val="ListParagraph"/>
              <w:numPr>
                <w:ilvl w:val="0"/>
                <w:numId w:val="17"/>
              </w:numPr>
              <w:tabs>
                <w:tab w:val="clear" w:pos="850"/>
                <w:tab w:val="clear" w:pos="1191"/>
                <w:tab w:val="clear" w:pos="1531"/>
              </w:tabs>
              <w:spacing w:before="120" w:after="120"/>
              <w:ind w:left="317" w:hanging="283"/>
              <w:rPr>
                <w:rFonts w:cs="Times New Roman"/>
              </w:rPr>
            </w:pPr>
            <w:r w:rsidRPr="005322A0">
              <w:rPr>
                <w:rFonts w:cs="Times New Roman"/>
              </w:rPr>
              <w:t xml:space="preserve">Are there specific timeline for the filing of an APA request? </w:t>
            </w:r>
          </w:p>
        </w:tc>
        <w:tc>
          <w:tcPr>
            <w:tcW w:w="1276" w:type="dxa"/>
          </w:tcPr>
          <w:p w:rsidR="00346CF0" w:rsidRPr="005322A0" w:rsidRDefault="0084452A" w:rsidP="005B1F69">
            <w:pPr>
              <w:spacing w:before="120" w:after="120"/>
              <w:jc w:val="center"/>
              <w:rPr>
                <w:rFonts w:cs="Times New Roman"/>
              </w:rPr>
            </w:pPr>
            <w:r>
              <w:rPr>
                <w:rFonts w:cs="Times New Roman"/>
              </w:rPr>
              <w:t>No</w:t>
            </w:r>
          </w:p>
        </w:tc>
        <w:tc>
          <w:tcPr>
            <w:tcW w:w="3685" w:type="dxa"/>
          </w:tcPr>
          <w:p w:rsidR="00346CF0" w:rsidRPr="005322A0" w:rsidRDefault="0084452A" w:rsidP="005B1F69">
            <w:pPr>
              <w:spacing w:before="120" w:after="120"/>
              <w:jc w:val="center"/>
              <w:rPr>
                <w:rFonts w:cs="Times New Roman"/>
              </w:rPr>
            </w:pPr>
            <w:r>
              <w:rPr>
                <w:rFonts w:cs="Times New Roman"/>
              </w:rPr>
              <w:t>The regulation will clarify this item.</w:t>
            </w:r>
          </w:p>
        </w:tc>
        <w:tc>
          <w:tcPr>
            <w:tcW w:w="2693" w:type="dxa"/>
          </w:tcPr>
          <w:p w:rsidR="00346CF0" w:rsidRPr="005322A0" w:rsidRDefault="00346CF0" w:rsidP="005B1F69">
            <w:pPr>
              <w:spacing w:before="120" w:after="120"/>
              <w:jc w:val="center"/>
              <w:rPr>
                <w:rFonts w:cs="Times New Roman"/>
              </w:rPr>
            </w:pPr>
            <w:r w:rsidRPr="005322A0">
              <w:rPr>
                <w:rFonts w:cs="Times New Roman"/>
              </w:rPr>
              <w:t>-</w:t>
            </w:r>
          </w:p>
        </w:tc>
      </w:tr>
      <w:tr w:rsidR="00346CF0" w:rsidRPr="00346CF0" w:rsidTr="005322A0">
        <w:trPr>
          <w:cantSplit/>
        </w:trPr>
        <w:tc>
          <w:tcPr>
            <w:tcW w:w="568" w:type="dxa"/>
          </w:tcPr>
          <w:p w:rsidR="00346CF0" w:rsidRPr="005322A0" w:rsidRDefault="00346CF0" w:rsidP="00EE5DEC">
            <w:pPr>
              <w:pStyle w:val="ListParagraph"/>
              <w:spacing w:before="120" w:after="120"/>
              <w:ind w:left="0"/>
              <w:rPr>
                <w:rFonts w:cs="Times New Roman"/>
              </w:rPr>
            </w:pPr>
            <w:r w:rsidRPr="005322A0">
              <w:rPr>
                <w:rFonts w:cs="Times New Roman"/>
              </w:rPr>
              <w:t>c.</w:t>
            </w:r>
          </w:p>
        </w:tc>
        <w:tc>
          <w:tcPr>
            <w:tcW w:w="6095" w:type="dxa"/>
          </w:tcPr>
          <w:p w:rsidR="00346CF0" w:rsidRPr="005322A0" w:rsidRDefault="00346CF0" w:rsidP="00DD0772">
            <w:pPr>
              <w:pStyle w:val="ListParagraph"/>
              <w:numPr>
                <w:ilvl w:val="0"/>
                <w:numId w:val="17"/>
              </w:numPr>
              <w:tabs>
                <w:tab w:val="clear" w:pos="850"/>
                <w:tab w:val="clear" w:pos="1191"/>
                <w:tab w:val="clear" w:pos="1531"/>
              </w:tabs>
              <w:spacing w:before="120" w:after="120"/>
              <w:ind w:left="317" w:hanging="283"/>
              <w:rPr>
                <w:rFonts w:cs="Times New Roman"/>
              </w:rPr>
            </w:pPr>
            <w:r w:rsidRPr="005322A0">
              <w:rPr>
                <w:rFonts w:cs="Times New Roman"/>
              </w:rPr>
              <w:t xml:space="preserve">Are rules, guidelines and procedures on how taxpayers can access and use bilateral APAs, including the specific information and documentation that </w:t>
            </w:r>
            <w:proofErr w:type="gramStart"/>
            <w:r w:rsidRPr="005322A0">
              <w:rPr>
                <w:rFonts w:cs="Times New Roman"/>
              </w:rPr>
              <w:t>should be submitted</w:t>
            </w:r>
            <w:proofErr w:type="gramEnd"/>
            <w:r w:rsidRPr="005322A0">
              <w:rPr>
                <w:rFonts w:cs="Times New Roman"/>
              </w:rPr>
              <w:t xml:space="preserve"> in a taxpayer’s request for bilateral APA assistance, publicly available? </w:t>
            </w:r>
          </w:p>
        </w:tc>
        <w:tc>
          <w:tcPr>
            <w:tcW w:w="1276" w:type="dxa"/>
          </w:tcPr>
          <w:p w:rsidR="00346CF0" w:rsidRPr="005322A0" w:rsidRDefault="0084452A" w:rsidP="005B1F69">
            <w:pPr>
              <w:spacing w:before="120" w:after="120"/>
              <w:jc w:val="center"/>
              <w:rPr>
                <w:rFonts w:cs="Times New Roman"/>
              </w:rPr>
            </w:pPr>
            <w:r>
              <w:rPr>
                <w:rFonts w:cs="Times New Roman"/>
              </w:rPr>
              <w:t>No</w:t>
            </w:r>
          </w:p>
        </w:tc>
        <w:tc>
          <w:tcPr>
            <w:tcW w:w="3685" w:type="dxa"/>
          </w:tcPr>
          <w:p w:rsidR="00346CF0" w:rsidRPr="005322A0" w:rsidRDefault="0084452A" w:rsidP="005B1F69">
            <w:pPr>
              <w:spacing w:before="120" w:after="120"/>
              <w:jc w:val="center"/>
              <w:rPr>
                <w:rFonts w:cs="Times New Roman"/>
              </w:rPr>
            </w:pPr>
            <w:r>
              <w:rPr>
                <w:rFonts w:cs="Times New Roman"/>
              </w:rPr>
              <w:t xml:space="preserve">Guidelines are to </w:t>
            </w:r>
            <w:proofErr w:type="gramStart"/>
            <w:r>
              <w:rPr>
                <w:rFonts w:cs="Times New Roman"/>
              </w:rPr>
              <w:t>be published</w:t>
            </w:r>
            <w:proofErr w:type="gramEnd"/>
            <w:r>
              <w:rPr>
                <w:rFonts w:cs="Times New Roman"/>
              </w:rPr>
              <w:t xml:space="preserve"> when all regulations are finalized.</w:t>
            </w:r>
          </w:p>
        </w:tc>
        <w:tc>
          <w:tcPr>
            <w:tcW w:w="2693" w:type="dxa"/>
          </w:tcPr>
          <w:p w:rsidR="00346CF0" w:rsidRPr="005322A0" w:rsidRDefault="00346CF0" w:rsidP="005B1F69">
            <w:pPr>
              <w:spacing w:before="120" w:after="120"/>
              <w:jc w:val="center"/>
              <w:rPr>
                <w:rFonts w:cs="Times New Roman"/>
              </w:rPr>
            </w:pPr>
            <w:r w:rsidRPr="005322A0">
              <w:rPr>
                <w:rFonts w:cs="Times New Roman"/>
              </w:rPr>
              <w:t>-</w:t>
            </w:r>
          </w:p>
        </w:tc>
      </w:tr>
      <w:tr w:rsidR="00346CF0" w:rsidRPr="00346CF0" w:rsidTr="005322A0">
        <w:trPr>
          <w:cantSplit/>
        </w:trPr>
        <w:tc>
          <w:tcPr>
            <w:tcW w:w="568" w:type="dxa"/>
          </w:tcPr>
          <w:p w:rsidR="00346CF0" w:rsidRPr="005322A0" w:rsidRDefault="00346CF0" w:rsidP="00EE5DEC">
            <w:pPr>
              <w:pStyle w:val="ListParagraph"/>
              <w:spacing w:before="120" w:after="120"/>
              <w:ind w:left="0"/>
              <w:rPr>
                <w:rFonts w:cs="Times New Roman"/>
              </w:rPr>
            </w:pPr>
            <w:r w:rsidRPr="005322A0">
              <w:rPr>
                <w:rFonts w:cs="Times New Roman"/>
              </w:rPr>
              <w:t>d.</w:t>
            </w:r>
          </w:p>
        </w:tc>
        <w:tc>
          <w:tcPr>
            <w:tcW w:w="6095" w:type="dxa"/>
          </w:tcPr>
          <w:p w:rsidR="00346CF0" w:rsidRPr="005322A0" w:rsidRDefault="00346CF0" w:rsidP="00DD0772">
            <w:pPr>
              <w:pStyle w:val="ListParagraph"/>
              <w:numPr>
                <w:ilvl w:val="0"/>
                <w:numId w:val="17"/>
              </w:numPr>
              <w:tabs>
                <w:tab w:val="clear" w:pos="850"/>
                <w:tab w:val="clear" w:pos="1191"/>
                <w:tab w:val="clear" w:pos="1531"/>
              </w:tabs>
              <w:spacing w:before="120" w:after="120"/>
              <w:ind w:left="317" w:hanging="283"/>
              <w:rPr>
                <w:rFonts w:cs="Times New Roman"/>
              </w:rPr>
            </w:pPr>
            <w:r w:rsidRPr="005322A0">
              <w:rPr>
                <w:rFonts w:cs="Times New Roman"/>
              </w:rPr>
              <w:t xml:space="preserve">Are there any fees charged to taxpayers for a bilateral APA request? </w:t>
            </w:r>
          </w:p>
        </w:tc>
        <w:tc>
          <w:tcPr>
            <w:tcW w:w="1276" w:type="dxa"/>
          </w:tcPr>
          <w:p w:rsidR="00346CF0" w:rsidRPr="005322A0" w:rsidRDefault="0084452A" w:rsidP="005B1F69">
            <w:pPr>
              <w:spacing w:before="120" w:after="120"/>
              <w:jc w:val="center"/>
              <w:rPr>
                <w:rFonts w:cs="Times New Roman"/>
              </w:rPr>
            </w:pPr>
            <w:r>
              <w:rPr>
                <w:rFonts w:cs="Times New Roman"/>
              </w:rPr>
              <w:t>No</w:t>
            </w:r>
          </w:p>
        </w:tc>
        <w:tc>
          <w:tcPr>
            <w:tcW w:w="3685" w:type="dxa"/>
          </w:tcPr>
          <w:p w:rsidR="00346CF0" w:rsidRPr="005322A0" w:rsidRDefault="0084452A" w:rsidP="005B1F69">
            <w:pPr>
              <w:spacing w:before="120" w:after="120"/>
              <w:jc w:val="center"/>
              <w:rPr>
                <w:rFonts w:cs="Times New Roman"/>
              </w:rPr>
            </w:pPr>
            <w:r>
              <w:rPr>
                <w:rFonts w:cs="Times New Roman"/>
              </w:rPr>
              <w:t>No fees are expected</w:t>
            </w:r>
            <w:r w:rsidR="005B1F69">
              <w:rPr>
                <w:rFonts w:cs="Times New Roman"/>
              </w:rPr>
              <w:t>.</w:t>
            </w:r>
          </w:p>
        </w:tc>
        <w:tc>
          <w:tcPr>
            <w:tcW w:w="2693" w:type="dxa"/>
          </w:tcPr>
          <w:p w:rsidR="00346CF0" w:rsidRPr="005322A0" w:rsidRDefault="00346CF0" w:rsidP="005B1F69">
            <w:pPr>
              <w:spacing w:before="120" w:after="120"/>
              <w:jc w:val="center"/>
              <w:rPr>
                <w:rFonts w:cs="Times New Roman"/>
              </w:rPr>
            </w:pPr>
            <w:r w:rsidRPr="005322A0">
              <w:rPr>
                <w:rFonts w:cs="Times New Roman"/>
              </w:rPr>
              <w:t>-</w:t>
            </w:r>
          </w:p>
        </w:tc>
      </w:tr>
      <w:tr w:rsidR="00346CF0" w:rsidRPr="00346CF0" w:rsidTr="005322A0">
        <w:trPr>
          <w:cantSplit/>
        </w:trPr>
        <w:tc>
          <w:tcPr>
            <w:tcW w:w="568" w:type="dxa"/>
          </w:tcPr>
          <w:p w:rsidR="00346CF0" w:rsidRPr="005322A0" w:rsidRDefault="00346CF0" w:rsidP="00EE5DEC">
            <w:pPr>
              <w:pStyle w:val="ListParagraph"/>
              <w:spacing w:before="120" w:after="120"/>
              <w:ind w:left="0"/>
              <w:rPr>
                <w:rFonts w:cs="Times New Roman"/>
              </w:rPr>
            </w:pPr>
            <w:r w:rsidRPr="005322A0">
              <w:rPr>
                <w:rFonts w:cs="Times New Roman"/>
              </w:rPr>
              <w:t>e.</w:t>
            </w:r>
          </w:p>
        </w:tc>
        <w:tc>
          <w:tcPr>
            <w:tcW w:w="6095" w:type="dxa"/>
          </w:tcPr>
          <w:p w:rsidR="00346CF0" w:rsidRPr="005322A0" w:rsidRDefault="00346CF0" w:rsidP="00F473C4">
            <w:pPr>
              <w:pStyle w:val="ListParagraph"/>
              <w:numPr>
                <w:ilvl w:val="0"/>
                <w:numId w:val="17"/>
              </w:numPr>
              <w:tabs>
                <w:tab w:val="clear" w:pos="850"/>
                <w:tab w:val="clear" w:pos="1191"/>
                <w:tab w:val="clear" w:pos="1531"/>
              </w:tabs>
              <w:spacing w:before="120" w:after="120"/>
              <w:ind w:left="284" w:hanging="284"/>
              <w:rPr>
                <w:rFonts w:cs="Times New Roman"/>
              </w:rPr>
            </w:pPr>
            <w:r w:rsidRPr="005322A0">
              <w:rPr>
                <w:rFonts w:cs="Times New Roman"/>
              </w:rPr>
              <w:t>Are statistics relating to bilateral APAs publicly available?</w:t>
            </w:r>
          </w:p>
        </w:tc>
        <w:tc>
          <w:tcPr>
            <w:tcW w:w="1276" w:type="dxa"/>
          </w:tcPr>
          <w:p w:rsidR="00346CF0" w:rsidRPr="005322A0" w:rsidRDefault="0084452A" w:rsidP="005B1F69">
            <w:pPr>
              <w:spacing w:before="120" w:after="120"/>
              <w:jc w:val="center"/>
              <w:rPr>
                <w:rFonts w:cs="Times New Roman"/>
              </w:rPr>
            </w:pPr>
            <w:r>
              <w:rPr>
                <w:rFonts w:cs="Times New Roman"/>
              </w:rPr>
              <w:t>No</w:t>
            </w:r>
          </w:p>
        </w:tc>
        <w:tc>
          <w:tcPr>
            <w:tcW w:w="3685" w:type="dxa"/>
          </w:tcPr>
          <w:p w:rsidR="00346CF0" w:rsidRPr="005322A0" w:rsidRDefault="0084452A" w:rsidP="005B1F69">
            <w:pPr>
              <w:spacing w:before="120" w:after="120"/>
              <w:jc w:val="center"/>
              <w:rPr>
                <w:rFonts w:cs="Times New Roman"/>
              </w:rPr>
            </w:pPr>
            <w:r>
              <w:rPr>
                <w:rFonts w:cs="Times New Roman"/>
              </w:rPr>
              <w:t xml:space="preserve">There have been no APAs presented </w:t>
            </w:r>
            <w:r w:rsidR="005B1F69">
              <w:rPr>
                <w:rFonts w:cs="Times New Roman"/>
              </w:rPr>
              <w:t>to</w:t>
            </w:r>
            <w:r>
              <w:rPr>
                <w:rFonts w:cs="Times New Roman"/>
              </w:rPr>
              <w:t xml:space="preserve"> the authorities</w:t>
            </w:r>
            <w:r w:rsidR="005B1F69">
              <w:rPr>
                <w:rFonts w:cs="Times New Roman"/>
              </w:rPr>
              <w:t xml:space="preserve"> yet</w:t>
            </w:r>
            <w:r>
              <w:rPr>
                <w:rFonts w:cs="Times New Roman"/>
              </w:rPr>
              <w:t>.</w:t>
            </w:r>
          </w:p>
        </w:tc>
        <w:tc>
          <w:tcPr>
            <w:tcW w:w="2693" w:type="dxa"/>
          </w:tcPr>
          <w:p w:rsidR="00346CF0" w:rsidRPr="005322A0" w:rsidRDefault="00346CF0" w:rsidP="005B1F69">
            <w:pPr>
              <w:spacing w:before="120" w:after="120"/>
              <w:jc w:val="center"/>
              <w:rPr>
                <w:rFonts w:cs="Times New Roman"/>
              </w:rPr>
            </w:pPr>
            <w:r w:rsidRPr="005322A0">
              <w:rPr>
                <w:rFonts w:cs="Times New Roman"/>
              </w:rPr>
              <w:t>-</w:t>
            </w:r>
          </w:p>
        </w:tc>
      </w:tr>
      <w:tr w:rsidR="00346CF0" w:rsidRPr="00346CF0" w:rsidTr="005322A0">
        <w:trPr>
          <w:cantSplit/>
        </w:trPr>
        <w:tc>
          <w:tcPr>
            <w:tcW w:w="568" w:type="dxa"/>
          </w:tcPr>
          <w:p w:rsidR="00041582" w:rsidRPr="005322A0" w:rsidRDefault="00041582" w:rsidP="00EE5DEC">
            <w:pPr>
              <w:pStyle w:val="ListParagraph"/>
              <w:spacing w:before="120" w:after="120"/>
              <w:ind w:left="0"/>
              <w:rPr>
                <w:rFonts w:cs="Times New Roman"/>
              </w:rPr>
            </w:pPr>
            <w:r w:rsidRPr="005322A0">
              <w:rPr>
                <w:rFonts w:cs="Times New Roman"/>
              </w:rPr>
              <w:lastRenderedPageBreak/>
              <w:t>3.</w:t>
            </w:r>
          </w:p>
        </w:tc>
        <w:tc>
          <w:tcPr>
            <w:tcW w:w="6095" w:type="dxa"/>
          </w:tcPr>
          <w:p w:rsidR="00041582" w:rsidRPr="005322A0" w:rsidRDefault="00041582" w:rsidP="00DD0772">
            <w:pPr>
              <w:pStyle w:val="ListParagraph"/>
              <w:tabs>
                <w:tab w:val="clear" w:pos="850"/>
                <w:tab w:val="clear" w:pos="1191"/>
                <w:tab w:val="clear" w:pos="1531"/>
              </w:tabs>
              <w:spacing w:before="120" w:after="120"/>
              <w:ind w:left="-3"/>
              <w:rPr>
                <w:rFonts w:cs="Times New Roman"/>
              </w:rPr>
            </w:pPr>
            <w:proofErr w:type="gramStart"/>
            <w:r w:rsidRPr="005322A0">
              <w:rPr>
                <w:rFonts w:cs="Times New Roman"/>
              </w:rPr>
              <w:t>Is training provided</w:t>
            </w:r>
            <w:proofErr w:type="gramEnd"/>
            <w:r w:rsidRPr="005322A0">
              <w:rPr>
                <w:rFonts w:cs="Times New Roman"/>
              </w:rPr>
              <w:t xml:space="preserve"> to your off</w:t>
            </w:r>
            <w:r w:rsidR="00C72FA9" w:rsidRPr="005322A0">
              <w:rPr>
                <w:rFonts w:cs="Times New Roman"/>
              </w:rPr>
              <w:t>icials involved in the auditing</w:t>
            </w:r>
            <w:r w:rsidRPr="005322A0">
              <w:rPr>
                <w:rFonts w:cs="Times New Roman"/>
              </w:rPr>
              <w:t xml:space="preserve">/examination of taxpayers to ensure that any assessments made by them are in accordance with the provisions of your tax treaties? </w:t>
            </w:r>
          </w:p>
        </w:tc>
        <w:tc>
          <w:tcPr>
            <w:tcW w:w="1276" w:type="dxa"/>
          </w:tcPr>
          <w:p w:rsidR="00041582" w:rsidRPr="005322A0" w:rsidRDefault="00041582" w:rsidP="00EE0028">
            <w:pPr>
              <w:spacing w:before="120" w:after="120"/>
              <w:jc w:val="center"/>
              <w:rPr>
                <w:rFonts w:cs="Times New Roman"/>
              </w:rPr>
            </w:pPr>
            <w:r w:rsidRPr="005322A0">
              <w:rPr>
                <w:rFonts w:cs="Times New Roman"/>
              </w:rPr>
              <w:t>Y</w:t>
            </w:r>
            <w:r w:rsidR="00EE0028" w:rsidRPr="005322A0">
              <w:rPr>
                <w:rFonts w:cs="Times New Roman"/>
              </w:rPr>
              <w:t>es</w:t>
            </w:r>
          </w:p>
        </w:tc>
        <w:tc>
          <w:tcPr>
            <w:tcW w:w="3685" w:type="dxa"/>
          </w:tcPr>
          <w:p w:rsidR="00041582" w:rsidRPr="005322A0" w:rsidRDefault="00041582" w:rsidP="005B1F69">
            <w:pPr>
              <w:spacing w:before="120" w:after="120"/>
              <w:jc w:val="center"/>
              <w:rPr>
                <w:rFonts w:cs="Times New Roman"/>
              </w:rPr>
            </w:pPr>
            <w:r w:rsidRPr="005322A0">
              <w:rPr>
                <w:rFonts w:cs="Times New Roman"/>
              </w:rPr>
              <w:t>-</w:t>
            </w:r>
          </w:p>
        </w:tc>
        <w:tc>
          <w:tcPr>
            <w:tcW w:w="2693" w:type="dxa"/>
          </w:tcPr>
          <w:p w:rsidR="00041582" w:rsidRPr="005322A0" w:rsidRDefault="00041582" w:rsidP="005B1F69">
            <w:pPr>
              <w:spacing w:before="120" w:after="120"/>
              <w:jc w:val="center"/>
              <w:rPr>
                <w:rFonts w:cs="Times New Roman"/>
              </w:rPr>
            </w:pPr>
            <w:r w:rsidRPr="005322A0">
              <w:rPr>
                <w:rFonts w:cs="Times New Roman"/>
              </w:rPr>
              <w:t>-</w:t>
            </w:r>
          </w:p>
        </w:tc>
      </w:tr>
      <w:tr w:rsidR="00346CF0" w:rsidRPr="00346CF0" w:rsidTr="005322A0">
        <w:trPr>
          <w:cantSplit/>
        </w:trPr>
        <w:tc>
          <w:tcPr>
            <w:tcW w:w="568" w:type="dxa"/>
          </w:tcPr>
          <w:p w:rsidR="00041582" w:rsidRPr="005322A0" w:rsidRDefault="00041582" w:rsidP="009B4F04">
            <w:pPr>
              <w:pStyle w:val="ListParagraph"/>
              <w:spacing w:before="120" w:after="120"/>
              <w:ind w:left="0"/>
              <w:rPr>
                <w:rFonts w:cs="Times New Roman"/>
              </w:rPr>
            </w:pPr>
            <w:r w:rsidRPr="005322A0">
              <w:rPr>
                <w:rFonts w:cs="Times New Roman"/>
              </w:rPr>
              <w:t>4.</w:t>
            </w:r>
            <w:r w:rsidR="00346CF0" w:rsidRPr="005322A0">
              <w:rPr>
                <w:noProof/>
                <w:lang w:eastAsia="en-GB"/>
              </w:rPr>
              <w:t xml:space="preserve"> </w:t>
            </w:r>
          </w:p>
        </w:tc>
        <w:tc>
          <w:tcPr>
            <w:tcW w:w="6095" w:type="dxa"/>
          </w:tcPr>
          <w:p w:rsidR="00041582" w:rsidRPr="005322A0" w:rsidRDefault="00041582" w:rsidP="009B4F04">
            <w:pPr>
              <w:pStyle w:val="ListParagraph"/>
              <w:tabs>
                <w:tab w:val="clear" w:pos="850"/>
                <w:tab w:val="clear" w:pos="1191"/>
                <w:tab w:val="clear" w:pos="1531"/>
              </w:tabs>
              <w:spacing w:before="120" w:after="120"/>
              <w:ind w:left="0"/>
              <w:rPr>
                <w:rFonts w:cs="Times New Roman"/>
              </w:rPr>
            </w:pPr>
            <w:r w:rsidRPr="005322A0">
              <w:rPr>
                <w:rFonts w:cs="Times New Roman"/>
              </w:rPr>
              <w:t>Is other information available on preventing tax treaty-related disputes?</w:t>
            </w:r>
          </w:p>
        </w:tc>
        <w:tc>
          <w:tcPr>
            <w:tcW w:w="1276" w:type="dxa"/>
          </w:tcPr>
          <w:p w:rsidR="00041582" w:rsidRPr="005322A0" w:rsidRDefault="00EE0028" w:rsidP="009B4F04">
            <w:pPr>
              <w:spacing w:before="120" w:after="120"/>
              <w:jc w:val="center"/>
              <w:rPr>
                <w:rFonts w:cs="Times New Roman"/>
              </w:rPr>
            </w:pPr>
            <w:r w:rsidRPr="005322A0">
              <w:rPr>
                <w:rFonts w:cs="Times New Roman"/>
              </w:rPr>
              <w:t>No</w:t>
            </w:r>
          </w:p>
        </w:tc>
        <w:tc>
          <w:tcPr>
            <w:tcW w:w="3685" w:type="dxa"/>
          </w:tcPr>
          <w:p w:rsidR="00041582" w:rsidRPr="005322A0" w:rsidRDefault="00041582" w:rsidP="005B1F69">
            <w:pPr>
              <w:spacing w:before="120" w:after="120"/>
              <w:jc w:val="center"/>
              <w:rPr>
                <w:rFonts w:cs="Times New Roman"/>
              </w:rPr>
            </w:pPr>
            <w:r w:rsidRPr="005322A0">
              <w:rPr>
                <w:rFonts w:cs="Times New Roman"/>
              </w:rPr>
              <w:t>-</w:t>
            </w:r>
          </w:p>
        </w:tc>
        <w:tc>
          <w:tcPr>
            <w:tcW w:w="2693" w:type="dxa"/>
          </w:tcPr>
          <w:p w:rsidR="00041582" w:rsidRPr="005322A0" w:rsidRDefault="00041582" w:rsidP="005B1F69">
            <w:pPr>
              <w:spacing w:before="120" w:after="120"/>
              <w:jc w:val="center"/>
              <w:rPr>
                <w:rFonts w:cs="Times New Roman"/>
              </w:rPr>
            </w:pPr>
            <w:r w:rsidRPr="005322A0">
              <w:rPr>
                <w:rFonts w:cs="Times New Roman"/>
              </w:rPr>
              <w:t>-</w:t>
            </w:r>
          </w:p>
        </w:tc>
      </w:tr>
    </w:tbl>
    <w:p w:rsidR="00FF2863" w:rsidRDefault="0084452A" w:rsidP="00453B98">
      <w:pPr>
        <w:rPr>
          <w:b/>
        </w:rPr>
        <w:sectPr w:rsidR="00FF2863" w:rsidSect="00226E85">
          <w:headerReference w:type="default" r:id="rId13"/>
          <w:headerReference w:type="first" r:id="rId14"/>
          <w:endnotePr>
            <w:numFmt w:val="decimal"/>
          </w:endnotePr>
          <w:pgSz w:w="16838" w:h="11906" w:orient="landscape"/>
          <w:pgMar w:top="1134" w:right="1418" w:bottom="1134" w:left="1418" w:header="567" w:footer="567" w:gutter="0"/>
          <w:cols w:space="720"/>
          <w:titlePg/>
          <w:docGrid w:linePitch="299"/>
        </w:sectPr>
      </w:pPr>
      <w:r w:rsidRPr="005322A0">
        <w:rPr>
          <w:noProof/>
          <w:lang w:eastAsia="en-GB"/>
        </w:rPr>
        <mc:AlternateContent>
          <mc:Choice Requires="wps">
            <w:drawing>
              <wp:anchor distT="0" distB="0" distL="114300" distR="114300" simplePos="0" relativeHeight="251659264" behindDoc="0" locked="0" layoutInCell="1" allowOverlap="1" wp14:anchorId="15054601" wp14:editId="065B4E96">
                <wp:simplePos x="0" y="0"/>
                <wp:positionH relativeFrom="column">
                  <wp:posOffset>-90805</wp:posOffset>
                </wp:positionH>
                <wp:positionV relativeFrom="paragraph">
                  <wp:posOffset>567690</wp:posOffset>
                </wp:positionV>
                <wp:extent cx="9090660" cy="20859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0660" cy="2085975"/>
                        </a:xfrm>
                        <a:prstGeom prst="rect">
                          <a:avLst/>
                        </a:prstGeom>
                        <a:solidFill>
                          <a:schemeClr val="bg1"/>
                        </a:solidFill>
                        <a:ln w="9525" cmpd="dbl">
                          <a:solidFill>
                            <a:srgbClr val="000000"/>
                          </a:solidFill>
                          <a:miter lim="800000"/>
                          <a:headEnd/>
                          <a:tailEnd/>
                        </a:ln>
                      </wps:spPr>
                      <wps:txbx>
                        <w:txbxContent>
                          <w:p w:rsidR="006E1187" w:rsidRPr="001549E3" w:rsidRDefault="006E1187" w:rsidP="00346CF0">
                            <w:pPr>
                              <w:rPr>
                                <w:rFonts w:asciiTheme="minorHAnsi" w:hAnsiTheme="minorHAnsi"/>
                                <w:b/>
                              </w:rPr>
                            </w:pPr>
                            <w:r w:rsidRPr="001549E3">
                              <w:rPr>
                                <w:rFonts w:asciiTheme="minorHAnsi" w:hAnsiTheme="minorHAnsi"/>
                                <w:b/>
                              </w:rPr>
                              <w:t xml:space="preserve">Notes: </w:t>
                            </w:r>
                          </w:p>
                          <w:p w:rsidR="006E1187" w:rsidRPr="001549E3" w:rsidRDefault="006E1187" w:rsidP="00DF5386">
                            <w:pPr>
                              <w:pStyle w:val="FootnoteText"/>
                              <w:tabs>
                                <w:tab w:val="clear" w:pos="850"/>
                                <w:tab w:val="clear" w:pos="1191"/>
                                <w:tab w:val="clear" w:pos="1531"/>
                              </w:tabs>
                              <w:ind w:left="284" w:hanging="284"/>
                              <w:rPr>
                                <w:rFonts w:asciiTheme="minorHAnsi" w:hAnsiTheme="minorHAnsi"/>
                                <w:sz w:val="22"/>
                                <w:szCs w:val="22"/>
                              </w:rPr>
                            </w:pPr>
                            <w:r w:rsidRPr="001549E3">
                              <w:rPr>
                                <w:rFonts w:asciiTheme="minorHAnsi" w:hAnsiTheme="minorHAnsi"/>
                                <w:sz w:val="22"/>
                                <w:szCs w:val="22"/>
                              </w:rPr>
                              <w:t xml:space="preserve">1. </w:t>
                            </w:r>
                            <w:r>
                              <w:rPr>
                                <w:rFonts w:asciiTheme="minorHAnsi" w:hAnsiTheme="minorHAnsi"/>
                                <w:sz w:val="22"/>
                                <w:szCs w:val="22"/>
                              </w:rPr>
                              <w:tab/>
                            </w:r>
                            <w:r w:rsidRPr="001549E3">
                              <w:rPr>
                                <w:rFonts w:asciiTheme="minorHAnsi" w:hAnsiTheme="minorHAnsi"/>
                                <w:sz w:val="22"/>
                                <w:szCs w:val="22"/>
                              </w:rPr>
                              <w:t xml:space="preserve">An APA is an “arrangement that determines, in advance of controlled transactions, an appropriate set of criteria (e.g. method, </w:t>
                            </w:r>
                            <w:proofErr w:type="spellStart"/>
                            <w:r w:rsidRPr="001549E3">
                              <w:rPr>
                                <w:rFonts w:asciiTheme="minorHAnsi" w:hAnsiTheme="minorHAnsi"/>
                                <w:sz w:val="22"/>
                                <w:szCs w:val="22"/>
                              </w:rPr>
                              <w:t>comparables</w:t>
                            </w:r>
                            <w:proofErr w:type="spellEnd"/>
                            <w:r w:rsidRPr="001549E3">
                              <w:rPr>
                                <w:rFonts w:asciiTheme="minorHAnsi" w:hAnsiTheme="minorHAnsi"/>
                                <w:sz w:val="22"/>
                                <w:szCs w:val="22"/>
                              </w:rPr>
                              <w:t xml:space="preserve"> and appropriate adjustments thereto, critical assumptions as to future events) for the determination of the transfer pricing for those transactions over a fixed period of time”. (</w:t>
                            </w:r>
                            <w:proofErr w:type="gramStart"/>
                            <w:r w:rsidRPr="001549E3">
                              <w:rPr>
                                <w:rFonts w:asciiTheme="minorHAnsi" w:hAnsiTheme="minorHAnsi"/>
                                <w:sz w:val="22"/>
                                <w:szCs w:val="22"/>
                              </w:rPr>
                              <w:t>see</w:t>
                            </w:r>
                            <w:proofErr w:type="gramEnd"/>
                            <w:r w:rsidRPr="001549E3">
                              <w:rPr>
                                <w:rFonts w:asciiTheme="minorHAnsi" w:hAnsiTheme="minorHAnsi"/>
                                <w:sz w:val="22"/>
                                <w:szCs w:val="22"/>
                              </w:rPr>
                              <w:t xml:space="preserve"> definition of APA in the </w:t>
                            </w:r>
                            <w:r w:rsidRPr="001549E3">
                              <w:rPr>
                                <w:rFonts w:asciiTheme="minorHAnsi" w:hAnsiTheme="minorHAnsi"/>
                                <w:b/>
                                <w:i/>
                                <w:sz w:val="22"/>
                                <w:szCs w:val="22"/>
                              </w:rPr>
                              <w:t xml:space="preserve">OECD Transfer Pricing Guidelines for Multinational Enterprises and Tax Administrations </w:t>
                            </w:r>
                            <w:r w:rsidRPr="001549E3">
                              <w:rPr>
                                <w:rFonts w:asciiTheme="minorHAnsi" w:hAnsiTheme="minorHAnsi"/>
                                <w:sz w:val="22"/>
                                <w:szCs w:val="22"/>
                              </w:rPr>
                              <w:t>(“Transfer Pricing Guidelines”)).</w:t>
                            </w:r>
                          </w:p>
                          <w:p w:rsidR="006E1187" w:rsidRPr="001549E3" w:rsidRDefault="006E1187" w:rsidP="00DF5386">
                            <w:pPr>
                              <w:pStyle w:val="FootnoteText"/>
                              <w:tabs>
                                <w:tab w:val="clear" w:pos="850"/>
                                <w:tab w:val="clear" w:pos="1191"/>
                                <w:tab w:val="clear" w:pos="1531"/>
                              </w:tabs>
                              <w:ind w:left="284" w:hanging="284"/>
                              <w:rPr>
                                <w:rFonts w:asciiTheme="minorHAnsi" w:hAnsiTheme="minorHAnsi"/>
                                <w:sz w:val="22"/>
                                <w:szCs w:val="22"/>
                              </w:rPr>
                            </w:pPr>
                            <w:r w:rsidRPr="001549E3">
                              <w:rPr>
                                <w:rFonts w:asciiTheme="minorHAnsi" w:hAnsiTheme="minorHAnsi"/>
                                <w:sz w:val="22"/>
                                <w:szCs w:val="22"/>
                              </w:rPr>
                              <w:t xml:space="preserve">2. </w:t>
                            </w:r>
                            <w:r>
                              <w:rPr>
                                <w:rFonts w:asciiTheme="minorHAnsi" w:hAnsiTheme="minorHAnsi"/>
                                <w:sz w:val="22"/>
                                <w:szCs w:val="22"/>
                              </w:rPr>
                              <w:tab/>
                            </w:r>
                            <w:r w:rsidRPr="001549E3">
                              <w:rPr>
                                <w:rFonts w:asciiTheme="minorHAnsi" w:hAnsiTheme="minorHAnsi"/>
                                <w:sz w:val="22"/>
                                <w:szCs w:val="22"/>
                              </w:rPr>
                              <w:t xml:space="preserve">Situations may arise in which the issues resolved through an APA are relevant with respect to previous filed tax years not included within the original scope of the APA. The concept of “roll-back” </w:t>
                            </w:r>
                            <w:proofErr w:type="gramStart"/>
                            <w:r w:rsidRPr="001549E3">
                              <w:rPr>
                                <w:rFonts w:asciiTheme="minorHAnsi" w:hAnsiTheme="minorHAnsi"/>
                                <w:sz w:val="22"/>
                                <w:szCs w:val="22"/>
                              </w:rPr>
                              <w:t>is further elaborated</w:t>
                            </w:r>
                            <w:proofErr w:type="gramEnd"/>
                            <w:r w:rsidRPr="001549E3">
                              <w:rPr>
                                <w:rFonts w:asciiTheme="minorHAnsi" w:hAnsiTheme="minorHAnsi"/>
                                <w:sz w:val="22"/>
                                <w:szCs w:val="22"/>
                              </w:rPr>
                              <w:t xml:space="preserve"> in paragraph 4.136 of Section F (Advance pricing arrangement) of Chapter IV of the Transfer Pricing Guidelines and in paragraph 69 of Section D.4.2 (Possible retrospective application (“Roll back”)) of the Annex to Chapter IV (Guidelines for Conducting Advance Pricing Arrangements under the Mutual Agreement Procedure (“MAP APAs”)) of the Transfer Pricing Guidelines. Simply put, the “roll-back” of the APA </w:t>
                            </w:r>
                            <w:proofErr w:type="gramStart"/>
                            <w:r w:rsidRPr="001549E3">
                              <w:rPr>
                                <w:rFonts w:asciiTheme="minorHAnsi" w:hAnsiTheme="minorHAnsi"/>
                                <w:sz w:val="22"/>
                                <w:szCs w:val="22"/>
                              </w:rPr>
                              <w:t>is understood</w:t>
                            </w:r>
                            <w:proofErr w:type="gramEnd"/>
                            <w:r w:rsidRPr="001549E3">
                              <w:rPr>
                                <w:rFonts w:asciiTheme="minorHAnsi" w:hAnsiTheme="minorHAnsi"/>
                                <w:sz w:val="22"/>
                                <w:szCs w:val="22"/>
                              </w:rPr>
                              <w:t xml:space="preserve"> to mean that the outcome of the APA is applied to previous filed tax years not included within the original scope of the APA.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54601" id="_x0000_t202" coordsize="21600,21600" o:spt="202" path="m,l,21600r21600,l21600,xe">
                <v:stroke joinstyle="miter"/>
                <v:path gradientshapeok="t" o:connecttype="rect"/>
              </v:shapetype>
              <v:shape id="Text Box 2" o:spid="_x0000_s1026" type="#_x0000_t202" style="position:absolute;left:0;text-align:left;margin-left:-7.15pt;margin-top:44.7pt;width:715.8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" fillcolor="white [3212]">
                <v:stroke linestyle="thinThin"/>
                <v:textbox>
                  <w:txbxContent>
                    <w:p w:rsidR="006E1187" w:rsidRPr="001549E3" w:rsidRDefault="006E1187" w:rsidP="00346CF0">
                      <w:pPr>
                        <w:rPr>
                          <w:rFonts w:asciiTheme="minorHAnsi" w:hAnsiTheme="minorHAnsi"/>
                          <w:b/>
                        </w:rPr>
                      </w:pPr>
                      <w:r w:rsidRPr="001549E3">
                        <w:rPr>
                          <w:rFonts w:asciiTheme="minorHAnsi" w:hAnsiTheme="minorHAnsi"/>
                          <w:b/>
                        </w:rPr>
                        <w:t xml:space="preserve">Notes: </w:t>
                      </w:r>
                    </w:p>
                    <w:p w:rsidR="006E1187" w:rsidRPr="001549E3" w:rsidRDefault="006E1187" w:rsidP="00DF5386">
                      <w:pPr>
                        <w:pStyle w:val="Textonotapie"/>
                        <w:tabs>
                          <w:tab w:val="clear" w:pos="850"/>
                          <w:tab w:val="clear" w:pos="1191"/>
                          <w:tab w:val="clear" w:pos="1531"/>
                        </w:tabs>
                        <w:ind w:left="284" w:hanging="284"/>
                        <w:rPr>
                          <w:rFonts w:asciiTheme="minorHAnsi" w:hAnsiTheme="minorHAnsi"/>
                          <w:sz w:val="22"/>
                          <w:szCs w:val="22"/>
                        </w:rPr>
                      </w:pPr>
                      <w:r w:rsidRPr="001549E3">
                        <w:rPr>
                          <w:rFonts w:asciiTheme="minorHAnsi" w:hAnsiTheme="minorHAnsi"/>
                          <w:sz w:val="22"/>
                          <w:szCs w:val="22"/>
                        </w:rPr>
                        <w:t xml:space="preserve">1. </w:t>
                      </w:r>
                      <w:r>
                        <w:rPr>
                          <w:rFonts w:asciiTheme="minorHAnsi" w:hAnsiTheme="minorHAnsi"/>
                          <w:sz w:val="22"/>
                          <w:szCs w:val="22"/>
                        </w:rPr>
                        <w:tab/>
                      </w:r>
                      <w:r w:rsidRPr="001549E3">
                        <w:rPr>
                          <w:rFonts w:asciiTheme="minorHAnsi" w:hAnsiTheme="minorHAnsi"/>
                          <w:sz w:val="22"/>
                          <w:szCs w:val="22"/>
                        </w:rPr>
                        <w:t xml:space="preserve">An APA is an “arrangement that determines, in advance of controlled transactions, an appropriate set of criteria (e.g. method, </w:t>
                      </w:r>
                      <w:proofErr w:type="spellStart"/>
                      <w:r w:rsidRPr="001549E3">
                        <w:rPr>
                          <w:rFonts w:asciiTheme="minorHAnsi" w:hAnsiTheme="minorHAnsi"/>
                          <w:sz w:val="22"/>
                          <w:szCs w:val="22"/>
                        </w:rPr>
                        <w:t>comparables</w:t>
                      </w:r>
                      <w:proofErr w:type="spellEnd"/>
                      <w:r w:rsidRPr="001549E3">
                        <w:rPr>
                          <w:rFonts w:asciiTheme="minorHAnsi" w:hAnsiTheme="minorHAnsi"/>
                          <w:sz w:val="22"/>
                          <w:szCs w:val="22"/>
                        </w:rPr>
                        <w:t xml:space="preserve"> and appropriate adjustments thereto, critical assumptions as to future events) for the determination of the transfer pricing for those transactions over a fixed period of time”. (</w:t>
                      </w:r>
                      <w:proofErr w:type="gramStart"/>
                      <w:r w:rsidRPr="001549E3">
                        <w:rPr>
                          <w:rFonts w:asciiTheme="minorHAnsi" w:hAnsiTheme="minorHAnsi"/>
                          <w:sz w:val="22"/>
                          <w:szCs w:val="22"/>
                        </w:rPr>
                        <w:t>see</w:t>
                      </w:r>
                      <w:proofErr w:type="gramEnd"/>
                      <w:r w:rsidRPr="001549E3">
                        <w:rPr>
                          <w:rFonts w:asciiTheme="minorHAnsi" w:hAnsiTheme="minorHAnsi"/>
                          <w:sz w:val="22"/>
                          <w:szCs w:val="22"/>
                        </w:rPr>
                        <w:t xml:space="preserve"> definition of APA in the </w:t>
                      </w:r>
                      <w:r w:rsidRPr="001549E3">
                        <w:rPr>
                          <w:rFonts w:asciiTheme="minorHAnsi" w:hAnsiTheme="minorHAnsi"/>
                          <w:b/>
                          <w:i/>
                          <w:sz w:val="22"/>
                          <w:szCs w:val="22"/>
                        </w:rPr>
                        <w:t xml:space="preserve">OECD Transfer Pricing Guidelines for Multinational Enterprises and Tax Administrations </w:t>
                      </w:r>
                      <w:r w:rsidRPr="001549E3">
                        <w:rPr>
                          <w:rFonts w:asciiTheme="minorHAnsi" w:hAnsiTheme="minorHAnsi"/>
                          <w:sz w:val="22"/>
                          <w:szCs w:val="22"/>
                        </w:rPr>
                        <w:t>(“Transfer Pricing Guidelines”)).</w:t>
                      </w:r>
                    </w:p>
                    <w:p w:rsidR="006E1187" w:rsidRPr="001549E3" w:rsidRDefault="006E1187" w:rsidP="00DF5386">
                      <w:pPr>
                        <w:pStyle w:val="Textonotapie"/>
                        <w:tabs>
                          <w:tab w:val="clear" w:pos="850"/>
                          <w:tab w:val="clear" w:pos="1191"/>
                          <w:tab w:val="clear" w:pos="1531"/>
                        </w:tabs>
                        <w:ind w:left="284" w:hanging="284"/>
                        <w:rPr>
                          <w:rFonts w:asciiTheme="minorHAnsi" w:hAnsiTheme="minorHAnsi"/>
                          <w:sz w:val="22"/>
                          <w:szCs w:val="22"/>
                        </w:rPr>
                      </w:pPr>
                      <w:r w:rsidRPr="001549E3">
                        <w:rPr>
                          <w:rFonts w:asciiTheme="minorHAnsi" w:hAnsiTheme="minorHAnsi"/>
                          <w:sz w:val="22"/>
                          <w:szCs w:val="22"/>
                        </w:rPr>
                        <w:t xml:space="preserve">2. </w:t>
                      </w:r>
                      <w:r>
                        <w:rPr>
                          <w:rFonts w:asciiTheme="minorHAnsi" w:hAnsiTheme="minorHAnsi"/>
                          <w:sz w:val="22"/>
                          <w:szCs w:val="22"/>
                        </w:rPr>
                        <w:tab/>
                      </w:r>
                      <w:r w:rsidRPr="001549E3">
                        <w:rPr>
                          <w:rFonts w:asciiTheme="minorHAnsi" w:hAnsiTheme="minorHAnsi"/>
                          <w:sz w:val="22"/>
                          <w:szCs w:val="22"/>
                        </w:rPr>
                        <w:t>Situations may arise in which the issues resolved through an APA are relevant with respect to previous filed tax years not included within the original scope of the APA. The concept of “roll-back” is further elaborated in paragraph 4.136 of Section F (Advance pricing arrangement) of Chapter IV of the Transfer Pricing Guidelines and in paragraph 69 of Section D.4.2 (Possible retrospective application (“Roll back”)) of the Annex to Chapter IV (Guidelines for Conducting Advance Pricing Arrangements under the Mutual Agreement Procedure (“MAP APAs”)) of the Transfer Pricing Guidelines. Simply put, the “roll-back” of the APA is understood to mean that the outcome of the APA is applied to previous filed tax years not included within the original scope of the APA.</w:t>
                      </w:r>
                    </w:p>
                  </w:txbxContent>
                </v:textbox>
              </v:shape>
            </w:pict>
          </mc:Fallback>
        </mc:AlternateContent>
      </w:r>
    </w:p>
    <w:p w:rsidR="00435B97" w:rsidRDefault="00435B97" w:rsidP="00453B98">
      <w:pPr>
        <w:rPr>
          <w:b/>
        </w:rPr>
      </w:pPr>
    </w:p>
    <w:tbl>
      <w:tblPr>
        <w:tblStyle w:val="TableGrid"/>
        <w:tblW w:w="14283" w:type="dxa"/>
        <w:tblLook w:val="04A0" w:firstRow="1" w:lastRow="0" w:firstColumn="1" w:lastColumn="0" w:noHBand="0" w:noVBand="1"/>
      </w:tblPr>
      <w:tblGrid>
        <w:gridCol w:w="534"/>
        <w:gridCol w:w="6095"/>
        <w:gridCol w:w="1276"/>
        <w:gridCol w:w="3685"/>
        <w:gridCol w:w="2693"/>
      </w:tblGrid>
      <w:tr w:rsidR="00CA6919" w:rsidTr="009846DC">
        <w:trPr>
          <w:cantSplit/>
          <w:tblHeader/>
        </w:trPr>
        <w:tc>
          <w:tcPr>
            <w:tcW w:w="534" w:type="dxa"/>
            <w:tcBorders>
              <w:bottom w:val="single" w:sz="4" w:space="0" w:color="auto"/>
            </w:tcBorders>
          </w:tcPr>
          <w:p w:rsidR="00CA6919" w:rsidRPr="005322A0" w:rsidRDefault="00CA6919" w:rsidP="005B1F69">
            <w:pPr>
              <w:spacing w:before="120" w:after="120"/>
              <w:rPr>
                <w:rFonts w:cs="Times New Roman"/>
                <w:b/>
              </w:rPr>
            </w:pPr>
            <w:r w:rsidRPr="005322A0">
              <w:rPr>
                <w:rFonts w:cs="Times New Roman"/>
                <w:b/>
              </w:rPr>
              <w:t>s/n</w:t>
            </w:r>
          </w:p>
        </w:tc>
        <w:tc>
          <w:tcPr>
            <w:tcW w:w="6095" w:type="dxa"/>
            <w:tcBorders>
              <w:bottom w:val="single" w:sz="4" w:space="0" w:color="auto"/>
            </w:tcBorders>
          </w:tcPr>
          <w:p w:rsidR="00CA6919" w:rsidRPr="005322A0" w:rsidRDefault="00CA6919" w:rsidP="005B1F69">
            <w:pPr>
              <w:spacing w:before="120" w:after="120"/>
              <w:jc w:val="center"/>
              <w:rPr>
                <w:rFonts w:cs="Times New Roman"/>
              </w:rPr>
            </w:pPr>
          </w:p>
        </w:tc>
        <w:tc>
          <w:tcPr>
            <w:tcW w:w="1276" w:type="dxa"/>
            <w:tcBorders>
              <w:bottom w:val="single" w:sz="4" w:space="0" w:color="auto"/>
            </w:tcBorders>
          </w:tcPr>
          <w:p w:rsidR="00CA6919" w:rsidRPr="005322A0" w:rsidRDefault="00CA6919" w:rsidP="005B1F69">
            <w:pPr>
              <w:spacing w:before="120" w:after="120"/>
              <w:jc w:val="center"/>
              <w:rPr>
                <w:rFonts w:cs="Times New Roman"/>
                <w:b/>
              </w:rPr>
            </w:pPr>
            <w:r w:rsidRPr="005322A0">
              <w:rPr>
                <w:rFonts w:cs="Times New Roman"/>
                <w:b/>
              </w:rPr>
              <w:t xml:space="preserve">Response     </w:t>
            </w:r>
          </w:p>
        </w:tc>
        <w:tc>
          <w:tcPr>
            <w:tcW w:w="3685" w:type="dxa"/>
            <w:tcBorders>
              <w:bottom w:val="single" w:sz="4" w:space="0" w:color="auto"/>
            </w:tcBorders>
          </w:tcPr>
          <w:p w:rsidR="00CA6919" w:rsidRPr="005322A0" w:rsidRDefault="00CA6919" w:rsidP="005B1F69">
            <w:pPr>
              <w:spacing w:before="120" w:after="120"/>
              <w:jc w:val="center"/>
              <w:rPr>
                <w:rFonts w:cs="Times New Roman"/>
              </w:rPr>
            </w:pPr>
            <w:r w:rsidRPr="005322A0">
              <w:rPr>
                <w:rFonts w:cs="Times New Roman"/>
                <w:b/>
              </w:rPr>
              <w:t>Detailed explanation</w:t>
            </w:r>
          </w:p>
        </w:tc>
        <w:tc>
          <w:tcPr>
            <w:tcW w:w="2693" w:type="dxa"/>
            <w:tcBorders>
              <w:bottom w:val="single" w:sz="4" w:space="0" w:color="auto"/>
            </w:tcBorders>
          </w:tcPr>
          <w:p w:rsidR="00CA6919" w:rsidRPr="005322A0" w:rsidRDefault="00CA6919" w:rsidP="005B1F69">
            <w:pPr>
              <w:spacing w:before="120" w:after="120"/>
              <w:jc w:val="center"/>
              <w:rPr>
                <w:rFonts w:cs="Times New Roman"/>
                <w:b/>
              </w:rPr>
            </w:pPr>
            <w:r w:rsidRPr="005322A0">
              <w:rPr>
                <w:rFonts w:cs="Times New Roman"/>
                <w:b/>
              </w:rPr>
              <w:t>Where publicly available information and guidance can be found</w:t>
            </w:r>
          </w:p>
        </w:tc>
      </w:tr>
      <w:tr w:rsidR="00CA6919" w:rsidTr="009846DC">
        <w:trPr>
          <w:cantSplit/>
        </w:trPr>
        <w:tc>
          <w:tcPr>
            <w:tcW w:w="14283" w:type="dxa"/>
            <w:gridSpan w:val="5"/>
            <w:shd w:val="pct15" w:color="auto" w:fill="auto"/>
          </w:tcPr>
          <w:p w:rsidR="00CA6919" w:rsidRPr="005322A0" w:rsidRDefault="00CA6919" w:rsidP="00CA6919">
            <w:pPr>
              <w:spacing w:before="120" w:after="120"/>
              <w:rPr>
                <w:b/>
              </w:rPr>
            </w:pPr>
            <w:r w:rsidRPr="005322A0">
              <w:rPr>
                <w:rFonts w:cs="Times New Roman"/>
                <w:b/>
                <w:sz w:val="24"/>
                <w:szCs w:val="24"/>
              </w:rPr>
              <w:t>B.</w:t>
            </w:r>
            <w:r w:rsidRPr="005322A0">
              <w:rPr>
                <w:rFonts w:cs="Times New Roman"/>
                <w:b/>
                <w:sz w:val="24"/>
                <w:szCs w:val="24"/>
              </w:rPr>
              <w:tab/>
              <w:t>Availability and Access to MAP</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5.</w:t>
            </w:r>
          </w:p>
        </w:tc>
        <w:tc>
          <w:tcPr>
            <w:tcW w:w="6095" w:type="dxa"/>
          </w:tcPr>
          <w:p w:rsidR="00CA6919" w:rsidRPr="005322A0" w:rsidRDefault="00CA6919" w:rsidP="00CA6919">
            <w:pPr>
              <w:spacing w:before="120" w:after="120"/>
              <w:rPr>
                <w:rFonts w:cs="Times New Roman"/>
              </w:rPr>
            </w:pPr>
            <w:r w:rsidRPr="005322A0">
              <w:rPr>
                <w:rFonts w:cs="Times New Roman"/>
              </w:rPr>
              <w:t xml:space="preserve">Are </w:t>
            </w:r>
            <w:proofErr w:type="gramStart"/>
            <w:r w:rsidRPr="005322A0">
              <w:rPr>
                <w:rFonts w:cs="Times New Roman"/>
              </w:rPr>
              <w:t>transfer pricing</w:t>
            </w:r>
            <w:proofErr w:type="gramEnd"/>
            <w:r w:rsidRPr="005322A0">
              <w:rPr>
                <w:rFonts w:cs="Times New Roman"/>
              </w:rPr>
              <w:t xml:space="preserve"> cases covered within the scope of MAP? </w:t>
            </w:r>
          </w:p>
        </w:tc>
        <w:tc>
          <w:tcPr>
            <w:tcW w:w="1276" w:type="dxa"/>
          </w:tcPr>
          <w:p w:rsidR="00CA6919" w:rsidRPr="005322A0" w:rsidRDefault="00CA6919" w:rsidP="00CA6919">
            <w:pPr>
              <w:spacing w:before="120" w:after="120"/>
              <w:jc w:val="center"/>
            </w:pPr>
            <w:r w:rsidRPr="005322A0">
              <w:rPr>
                <w:rFonts w:cs="Times New Roman"/>
              </w:rPr>
              <w:t>Yes</w:t>
            </w:r>
          </w:p>
        </w:tc>
        <w:tc>
          <w:tcPr>
            <w:tcW w:w="3685" w:type="dxa"/>
          </w:tcPr>
          <w:p w:rsidR="00CA6919" w:rsidRPr="005322A0" w:rsidRDefault="00CA6919" w:rsidP="00CA6919">
            <w:pPr>
              <w:spacing w:before="120" w:after="120"/>
              <w:jc w:val="center"/>
              <w:rPr>
                <w:rFonts w:cs="Times New Roman"/>
              </w:rPr>
            </w:pPr>
            <w:r w:rsidRPr="005322A0">
              <w:rPr>
                <w:rFonts w:cs="Times New Roman"/>
              </w:rPr>
              <w:t>-</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6.</w:t>
            </w:r>
          </w:p>
        </w:tc>
        <w:tc>
          <w:tcPr>
            <w:tcW w:w="6095" w:type="dxa"/>
          </w:tcPr>
          <w:p w:rsidR="00CA6919" w:rsidRPr="005322A0" w:rsidRDefault="00CA6919" w:rsidP="00CA6919">
            <w:pPr>
              <w:spacing w:before="120" w:after="120"/>
              <w:rPr>
                <w:rFonts w:cs="Times New Roman"/>
                <w:b/>
              </w:rPr>
            </w:pPr>
            <w:r w:rsidRPr="005322A0">
              <w:rPr>
                <w:rFonts w:cs="Times New Roman"/>
              </w:rPr>
              <w:t xml:space="preserve">Are issues relating to the application of treaty anti-abuse provision covered within the scope of MAP? </w:t>
            </w:r>
          </w:p>
        </w:tc>
        <w:tc>
          <w:tcPr>
            <w:tcW w:w="1276" w:type="dxa"/>
          </w:tcPr>
          <w:p w:rsidR="00CA6919" w:rsidRPr="005322A0" w:rsidRDefault="00CA6919" w:rsidP="00CA6919">
            <w:pPr>
              <w:spacing w:before="120" w:after="120"/>
              <w:jc w:val="center"/>
            </w:pPr>
            <w:r w:rsidRPr="005322A0">
              <w:rPr>
                <w:rFonts w:cs="Times New Roman"/>
              </w:rPr>
              <w:t>Yes</w:t>
            </w:r>
          </w:p>
        </w:tc>
        <w:tc>
          <w:tcPr>
            <w:tcW w:w="3685" w:type="dxa"/>
          </w:tcPr>
          <w:p w:rsidR="00CA6919" w:rsidRPr="005322A0" w:rsidRDefault="00CA6919" w:rsidP="00CA6919">
            <w:pPr>
              <w:spacing w:before="120" w:after="120"/>
              <w:jc w:val="center"/>
              <w:rPr>
                <w:rFonts w:cs="Times New Roman"/>
              </w:rPr>
            </w:pPr>
            <w:r w:rsidRPr="005322A0">
              <w:rPr>
                <w:rFonts w:cs="Times New Roman"/>
              </w:rPr>
              <w:t>-</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7.</w:t>
            </w:r>
          </w:p>
        </w:tc>
        <w:tc>
          <w:tcPr>
            <w:tcW w:w="6095" w:type="dxa"/>
          </w:tcPr>
          <w:p w:rsidR="00CA6919" w:rsidRPr="005322A0" w:rsidRDefault="00CA6919" w:rsidP="00CA6919">
            <w:pPr>
              <w:spacing w:before="120" w:after="120"/>
              <w:rPr>
                <w:rFonts w:cs="Times New Roman"/>
                <w:b/>
              </w:rPr>
            </w:pPr>
            <w:r w:rsidRPr="005322A0">
              <w:rPr>
                <w:rFonts w:cs="Times New Roman"/>
              </w:rPr>
              <w:t xml:space="preserve">Are issues relating to the application of domestic anti-abuse provision covered within the scope of MAP? </w:t>
            </w:r>
          </w:p>
        </w:tc>
        <w:tc>
          <w:tcPr>
            <w:tcW w:w="1276" w:type="dxa"/>
          </w:tcPr>
          <w:p w:rsidR="00CA6919" w:rsidRPr="005322A0" w:rsidRDefault="00CA6919" w:rsidP="00CA6919">
            <w:pPr>
              <w:spacing w:before="120" w:after="120"/>
              <w:jc w:val="center"/>
            </w:pPr>
            <w:r w:rsidRPr="005322A0">
              <w:rPr>
                <w:rFonts w:cs="Times New Roman"/>
              </w:rPr>
              <w:t>Yes</w:t>
            </w:r>
          </w:p>
        </w:tc>
        <w:tc>
          <w:tcPr>
            <w:tcW w:w="3685" w:type="dxa"/>
          </w:tcPr>
          <w:p w:rsidR="00CA6919" w:rsidRPr="005322A0" w:rsidRDefault="00CA6919" w:rsidP="00CA6919">
            <w:pPr>
              <w:spacing w:before="120" w:after="120"/>
              <w:rPr>
                <w:rFonts w:cs="Times New Roman"/>
              </w:rPr>
            </w:pPr>
            <w:r w:rsidRPr="005322A0">
              <w:rPr>
                <w:rFonts w:cs="Times New Roman"/>
              </w:rPr>
              <w:t xml:space="preserve">Only if there is a dispute on whether a tax treaty provision </w:t>
            </w:r>
            <w:proofErr w:type="gramStart"/>
            <w:r w:rsidRPr="005322A0">
              <w:rPr>
                <w:rFonts w:cs="Times New Roman"/>
              </w:rPr>
              <w:t>may be affected</w:t>
            </w:r>
            <w:proofErr w:type="gramEnd"/>
            <w:r w:rsidRPr="005322A0">
              <w:rPr>
                <w:rFonts w:cs="Times New Roman"/>
              </w:rPr>
              <w:t xml:space="preserve"> by the application of the domestic anti- abuse rule.</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8.</w:t>
            </w:r>
          </w:p>
        </w:tc>
        <w:tc>
          <w:tcPr>
            <w:tcW w:w="6095" w:type="dxa"/>
          </w:tcPr>
          <w:p w:rsidR="00CA6919" w:rsidRPr="005322A0" w:rsidRDefault="00CA6919" w:rsidP="00CA6919">
            <w:pPr>
              <w:spacing w:before="120" w:after="120"/>
              <w:rPr>
                <w:rFonts w:cs="Times New Roman"/>
                <w:b/>
              </w:rPr>
            </w:pPr>
            <w:r w:rsidRPr="005322A0">
              <w:rPr>
                <w:rFonts w:cs="Times New Roman"/>
              </w:rPr>
              <w:t xml:space="preserve">Are issues where there is already an audit settlement between the tax authority and the taxpayer covered within the scope of MAP? </w:t>
            </w:r>
          </w:p>
        </w:tc>
        <w:tc>
          <w:tcPr>
            <w:tcW w:w="1276" w:type="dxa"/>
          </w:tcPr>
          <w:p w:rsidR="00CA6919" w:rsidRPr="005322A0" w:rsidRDefault="00CA6919" w:rsidP="00CA6919">
            <w:pPr>
              <w:spacing w:before="120" w:after="120"/>
              <w:jc w:val="center"/>
              <w:rPr>
                <w:rFonts w:cs="Times New Roman"/>
              </w:rPr>
            </w:pPr>
            <w:r w:rsidRPr="005322A0">
              <w:rPr>
                <w:rFonts w:cs="Times New Roman"/>
              </w:rPr>
              <w:t>No</w:t>
            </w:r>
          </w:p>
        </w:tc>
        <w:tc>
          <w:tcPr>
            <w:tcW w:w="3685" w:type="dxa"/>
          </w:tcPr>
          <w:p w:rsidR="00CA6919" w:rsidRPr="005322A0" w:rsidRDefault="00CA6919" w:rsidP="00CA6919">
            <w:pPr>
              <w:spacing w:before="120" w:after="120"/>
              <w:rPr>
                <w:rFonts w:cs="Times New Roman"/>
              </w:rPr>
            </w:pPr>
            <w:proofErr w:type="gramStart"/>
            <w:r w:rsidRPr="005322A0">
              <w:rPr>
                <w:rFonts w:cs="Times New Roman"/>
              </w:rPr>
              <w:t>Audit settlements are not allowed by domestic laws</w:t>
            </w:r>
            <w:proofErr w:type="gramEnd"/>
            <w:r w:rsidRPr="005322A0">
              <w:rPr>
                <w:rFonts w:cs="Times New Roman"/>
              </w:rPr>
              <w:t>.</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9.</w:t>
            </w:r>
          </w:p>
        </w:tc>
        <w:tc>
          <w:tcPr>
            <w:tcW w:w="6095" w:type="dxa"/>
          </w:tcPr>
          <w:p w:rsidR="00CA6919" w:rsidRPr="005322A0" w:rsidRDefault="00CA6919" w:rsidP="00CA6919">
            <w:pPr>
              <w:spacing w:before="120" w:after="120"/>
              <w:rPr>
                <w:rFonts w:cs="Times New Roman"/>
                <w:b/>
              </w:rPr>
            </w:pPr>
            <w:r w:rsidRPr="005322A0">
              <w:rPr>
                <w:rFonts w:cs="Times New Roman"/>
              </w:rPr>
              <w:t xml:space="preserve">Are double taxation cases resulting from bona fide taxpayer initiated foreign adjustments covered within the scope of MAP? </w:t>
            </w:r>
          </w:p>
        </w:tc>
        <w:tc>
          <w:tcPr>
            <w:tcW w:w="1276" w:type="dxa"/>
          </w:tcPr>
          <w:p w:rsidR="00CA6919" w:rsidRPr="005322A0" w:rsidRDefault="00CA6919" w:rsidP="00CA6919">
            <w:pPr>
              <w:spacing w:before="120" w:after="120"/>
              <w:jc w:val="center"/>
              <w:rPr>
                <w:rFonts w:cs="Times New Roman"/>
              </w:rPr>
            </w:pPr>
            <w:r w:rsidRPr="005322A0">
              <w:rPr>
                <w:rFonts w:cs="Times New Roman"/>
              </w:rPr>
              <w:t>Yes</w:t>
            </w:r>
          </w:p>
        </w:tc>
        <w:tc>
          <w:tcPr>
            <w:tcW w:w="3685" w:type="dxa"/>
          </w:tcPr>
          <w:p w:rsidR="00CA6919" w:rsidRPr="005322A0" w:rsidRDefault="00CA6919" w:rsidP="00CA6919">
            <w:pPr>
              <w:spacing w:before="120" w:after="120"/>
              <w:jc w:val="center"/>
              <w:rPr>
                <w:rFonts w:cs="Times New Roman"/>
              </w:rPr>
            </w:pPr>
            <w:r w:rsidRPr="005322A0">
              <w:rPr>
                <w:rFonts w:cs="Times New Roman"/>
              </w:rPr>
              <w:t>-</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10.</w:t>
            </w:r>
          </w:p>
        </w:tc>
        <w:tc>
          <w:tcPr>
            <w:tcW w:w="6095" w:type="dxa"/>
          </w:tcPr>
          <w:p w:rsidR="00CA6919" w:rsidRPr="005322A0" w:rsidRDefault="00CA6919" w:rsidP="00CA6919">
            <w:pPr>
              <w:spacing w:before="120" w:after="120"/>
              <w:rPr>
                <w:rFonts w:cs="Times New Roman"/>
              </w:rPr>
            </w:pPr>
            <w:r w:rsidRPr="005322A0">
              <w:rPr>
                <w:rFonts w:cs="Times New Roman"/>
              </w:rPr>
              <w:t xml:space="preserve">Are there any other treaty related issues not covered under s/n 5 to </w:t>
            </w:r>
            <w:proofErr w:type="gramStart"/>
            <w:r w:rsidRPr="005322A0">
              <w:rPr>
                <w:rFonts w:cs="Times New Roman"/>
              </w:rPr>
              <w:t>9 which</w:t>
            </w:r>
            <w:proofErr w:type="gramEnd"/>
            <w:r w:rsidRPr="005322A0">
              <w:rPr>
                <w:rFonts w:cs="Times New Roman"/>
              </w:rPr>
              <w:t xml:space="preserve"> are not within the scope of MAP? </w:t>
            </w:r>
          </w:p>
        </w:tc>
        <w:tc>
          <w:tcPr>
            <w:tcW w:w="1276" w:type="dxa"/>
          </w:tcPr>
          <w:p w:rsidR="00CA6919" w:rsidRPr="005322A0" w:rsidRDefault="00CA6919" w:rsidP="00CA6919">
            <w:pPr>
              <w:spacing w:before="120" w:after="120"/>
              <w:jc w:val="center"/>
              <w:rPr>
                <w:rFonts w:cs="Times New Roman"/>
              </w:rPr>
            </w:pPr>
            <w:r w:rsidRPr="005322A0">
              <w:rPr>
                <w:rFonts w:cs="Times New Roman"/>
              </w:rPr>
              <w:t>No</w:t>
            </w:r>
          </w:p>
        </w:tc>
        <w:tc>
          <w:tcPr>
            <w:tcW w:w="3685" w:type="dxa"/>
          </w:tcPr>
          <w:p w:rsidR="00CA6919" w:rsidRPr="005322A0" w:rsidRDefault="00CA6919" w:rsidP="00CA6919">
            <w:pPr>
              <w:spacing w:before="120" w:after="120"/>
              <w:rPr>
                <w:rFonts w:cs="Times New Roman"/>
              </w:rPr>
            </w:pPr>
            <w:r w:rsidRPr="005322A0">
              <w:rPr>
                <w:rFonts w:cs="Times New Roman"/>
              </w:rPr>
              <w:t>There is no issue excluded from MAP.</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lastRenderedPageBreak/>
              <w:t>11.</w:t>
            </w:r>
          </w:p>
        </w:tc>
        <w:tc>
          <w:tcPr>
            <w:tcW w:w="6095" w:type="dxa"/>
          </w:tcPr>
          <w:p w:rsidR="00CA6919" w:rsidRPr="005322A0" w:rsidRDefault="00CA6919" w:rsidP="00CA6919">
            <w:pPr>
              <w:spacing w:before="120" w:after="120"/>
              <w:rPr>
                <w:rFonts w:cs="Times New Roman"/>
              </w:rPr>
            </w:pPr>
            <w:proofErr w:type="gramStart"/>
            <w:r w:rsidRPr="005322A0">
              <w:rPr>
                <w:rFonts w:cs="Times New Roman"/>
              </w:rPr>
              <w:t>Are taxpayers allowed</w:t>
            </w:r>
            <w:proofErr w:type="gramEnd"/>
            <w:r w:rsidRPr="005322A0">
              <w:rPr>
                <w:rFonts w:cs="Times New Roman"/>
              </w:rPr>
              <w:t xml:space="preserve"> to request MAP assistance in cases where the taxpayer has sought to resolve the issue under dispute via the judicial and administrative remedies provided by the domestic law of your jurisdiction? </w:t>
            </w:r>
          </w:p>
        </w:tc>
        <w:tc>
          <w:tcPr>
            <w:tcW w:w="1276" w:type="dxa"/>
          </w:tcPr>
          <w:p w:rsidR="00CA6919" w:rsidRPr="005322A0" w:rsidRDefault="00CA6919" w:rsidP="00CA6919">
            <w:pPr>
              <w:spacing w:before="120" w:after="120"/>
              <w:jc w:val="center"/>
              <w:rPr>
                <w:rFonts w:cs="Times New Roman"/>
              </w:rPr>
            </w:pPr>
            <w:r w:rsidRPr="005322A0">
              <w:rPr>
                <w:rFonts w:cs="Times New Roman"/>
              </w:rPr>
              <w:t>Yes</w:t>
            </w:r>
          </w:p>
        </w:tc>
        <w:tc>
          <w:tcPr>
            <w:tcW w:w="3685" w:type="dxa"/>
          </w:tcPr>
          <w:p w:rsidR="00CA6919" w:rsidRPr="005322A0" w:rsidRDefault="005267A4" w:rsidP="00C81529">
            <w:pPr>
              <w:spacing w:before="120" w:after="120"/>
              <w:rPr>
                <w:rFonts w:cs="Times New Roman"/>
              </w:rPr>
            </w:pPr>
            <w:r>
              <w:t xml:space="preserve">Although the Competent Authority is not able to depart from judicial rulings, MAP cases </w:t>
            </w:r>
            <w:proofErr w:type="gramStart"/>
            <w:r>
              <w:t>can be opened and discussed with the other Competent Authority</w:t>
            </w:r>
            <w:proofErr w:type="gramEnd"/>
            <w:r>
              <w:t xml:space="preserve">. When a domestic court case </w:t>
            </w:r>
            <w:proofErr w:type="gramStart"/>
            <w:r>
              <w:t>is presented</w:t>
            </w:r>
            <w:proofErr w:type="gramEnd"/>
            <w:r>
              <w:t xml:space="preserve"> before a MAP, the competent authority would accept the case and analyse it. Neither the procedure nor the judicial case are suspended. </w:t>
            </w:r>
            <w:proofErr w:type="gramStart"/>
            <w:r>
              <w:t>In the event that a final judicial ruling is issued before the opening of a MAP case (in practice this quite unlikely since judicial remedies take several years before a final decision is issued, taking into account that decisions are normally appealed.), the competent authority would not deny formal access to MAP, but it won’t be able to deviate from the court decision.</w:t>
            </w:r>
            <w:proofErr w:type="gramEnd"/>
            <w:r>
              <w:t xml:space="preserve"> If the other competent authority considers that the judicial decision is not in accordance with the tax treaty, probably the case </w:t>
            </w:r>
            <w:proofErr w:type="gramStart"/>
            <w:r>
              <w:t>would be closed</w:t>
            </w:r>
            <w:proofErr w:type="gramEnd"/>
            <w:r>
              <w:t xml:space="preserve"> not fully eliminating the double taxation.</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12.</w:t>
            </w:r>
          </w:p>
        </w:tc>
        <w:tc>
          <w:tcPr>
            <w:tcW w:w="6095" w:type="dxa"/>
          </w:tcPr>
          <w:p w:rsidR="00CA6919" w:rsidRPr="005322A0" w:rsidRDefault="00CA6919" w:rsidP="00CA6919">
            <w:pPr>
              <w:spacing w:before="120" w:after="120"/>
              <w:rPr>
                <w:rFonts w:cs="Times New Roman"/>
              </w:rPr>
            </w:pPr>
            <w:proofErr w:type="gramStart"/>
            <w:r w:rsidRPr="005322A0">
              <w:rPr>
                <w:rFonts w:cs="Times New Roman"/>
              </w:rPr>
              <w:t>Are taxpayers allowed</w:t>
            </w:r>
            <w:proofErr w:type="gramEnd"/>
            <w:r w:rsidRPr="005322A0">
              <w:rPr>
                <w:rFonts w:cs="Times New Roman"/>
              </w:rPr>
              <w:t xml:space="preserve"> to request for MAP assistance in cases where the issue under dispute has already been decided via the judicial and administrative remedies provided by the domestic law of your jurisdiction? </w:t>
            </w:r>
          </w:p>
        </w:tc>
        <w:tc>
          <w:tcPr>
            <w:tcW w:w="1276" w:type="dxa"/>
          </w:tcPr>
          <w:p w:rsidR="00CA6919" w:rsidRPr="005322A0" w:rsidRDefault="00C81529" w:rsidP="00CA6919">
            <w:pPr>
              <w:spacing w:before="120" w:after="120"/>
              <w:jc w:val="center"/>
            </w:pPr>
            <w:r>
              <w:rPr>
                <w:rFonts w:cs="Times New Roman"/>
              </w:rPr>
              <w:t>Yes</w:t>
            </w:r>
          </w:p>
        </w:tc>
        <w:tc>
          <w:tcPr>
            <w:tcW w:w="3685" w:type="dxa"/>
          </w:tcPr>
          <w:p w:rsidR="00CA6919" w:rsidRPr="005322A0" w:rsidRDefault="00C81529" w:rsidP="00C81529">
            <w:pPr>
              <w:spacing w:before="120" w:after="120"/>
              <w:rPr>
                <w:rFonts w:cs="Times New Roman"/>
              </w:rPr>
            </w:pPr>
            <w:r>
              <w:rPr>
                <w:rFonts w:cs="Times New Roman"/>
              </w:rPr>
              <w:t>Although t</w:t>
            </w:r>
            <w:r w:rsidR="00CA6919" w:rsidRPr="005322A0">
              <w:rPr>
                <w:rFonts w:cs="Times New Roman"/>
              </w:rPr>
              <w:t>he Competent Authority is not able to depart from judicial rulings</w:t>
            </w:r>
            <w:r>
              <w:rPr>
                <w:rFonts w:cs="Times New Roman"/>
              </w:rPr>
              <w:t xml:space="preserve">, MAP cases </w:t>
            </w:r>
            <w:proofErr w:type="gramStart"/>
            <w:r>
              <w:rPr>
                <w:rFonts w:cs="Times New Roman"/>
              </w:rPr>
              <w:t>can be opened and discussed with the other Competent Authority</w:t>
            </w:r>
            <w:proofErr w:type="gramEnd"/>
            <w:r>
              <w:rPr>
                <w:rFonts w:cs="Times New Roman"/>
              </w:rPr>
              <w:t>.</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lastRenderedPageBreak/>
              <w:br w:type="page"/>
            </w:r>
            <w:r w:rsidRPr="005322A0">
              <w:rPr>
                <w:rFonts w:cs="Times New Roman"/>
              </w:rPr>
              <w:t>13.</w:t>
            </w:r>
          </w:p>
        </w:tc>
        <w:tc>
          <w:tcPr>
            <w:tcW w:w="6095" w:type="dxa"/>
          </w:tcPr>
          <w:p w:rsidR="00CA6919" w:rsidRPr="005322A0" w:rsidRDefault="00CA6919" w:rsidP="00CA6919">
            <w:pPr>
              <w:spacing w:before="120" w:after="120"/>
              <w:rPr>
                <w:rFonts w:cs="Times New Roman"/>
              </w:rPr>
            </w:pPr>
            <w:r w:rsidRPr="005322A0">
              <w:rPr>
                <w:rFonts w:cs="Times New Roman"/>
              </w:rPr>
              <w:t xml:space="preserve">Are rules, guidelines and procedures on how taxpayers can access and use MAP, including the specific information and documentation that </w:t>
            </w:r>
            <w:proofErr w:type="gramStart"/>
            <w:r w:rsidRPr="005322A0">
              <w:rPr>
                <w:rFonts w:cs="Times New Roman"/>
              </w:rPr>
              <w:t>should be submitted</w:t>
            </w:r>
            <w:proofErr w:type="gramEnd"/>
            <w:r w:rsidRPr="005322A0">
              <w:rPr>
                <w:rFonts w:cs="Times New Roman"/>
              </w:rPr>
              <w:t xml:space="preserve"> in a taxpayer’s request for MAP assistance, publicly available? </w:t>
            </w:r>
          </w:p>
        </w:tc>
        <w:tc>
          <w:tcPr>
            <w:tcW w:w="1276" w:type="dxa"/>
          </w:tcPr>
          <w:p w:rsidR="00CA6919" w:rsidRPr="005322A0" w:rsidRDefault="00CA6919" w:rsidP="00CA6919">
            <w:pPr>
              <w:spacing w:before="120" w:after="120"/>
              <w:jc w:val="center"/>
            </w:pPr>
            <w:r w:rsidRPr="005322A0">
              <w:rPr>
                <w:rFonts w:cs="Times New Roman"/>
              </w:rPr>
              <w:t>No</w:t>
            </w:r>
          </w:p>
        </w:tc>
        <w:tc>
          <w:tcPr>
            <w:tcW w:w="3685" w:type="dxa"/>
          </w:tcPr>
          <w:p w:rsidR="00CA6919" w:rsidRPr="005322A0" w:rsidRDefault="00CA6919" w:rsidP="00CA6919">
            <w:pPr>
              <w:spacing w:before="120" w:after="120"/>
              <w:rPr>
                <w:rFonts w:cs="Times New Roman"/>
              </w:rPr>
            </w:pPr>
            <w:r w:rsidRPr="005322A0">
              <w:rPr>
                <w:rFonts w:cs="Times New Roman"/>
              </w:rPr>
              <w:t xml:space="preserve">The procedural regulation on MAP </w:t>
            </w:r>
            <w:proofErr w:type="gramStart"/>
            <w:r w:rsidRPr="005322A0">
              <w:rPr>
                <w:rFonts w:cs="Times New Roman"/>
              </w:rPr>
              <w:t>has not been approved</w:t>
            </w:r>
            <w:proofErr w:type="gramEnd"/>
            <w:r w:rsidRPr="005322A0">
              <w:rPr>
                <w:rFonts w:cs="Times New Roman"/>
              </w:rPr>
              <w:t xml:space="preserve"> yet.</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14.</w:t>
            </w:r>
          </w:p>
        </w:tc>
        <w:tc>
          <w:tcPr>
            <w:tcW w:w="6095" w:type="dxa"/>
          </w:tcPr>
          <w:p w:rsidR="00CA6919" w:rsidRPr="005322A0" w:rsidRDefault="00CA6919" w:rsidP="00CA6919">
            <w:pPr>
              <w:spacing w:before="120" w:after="120"/>
              <w:rPr>
                <w:rFonts w:cs="Times New Roman"/>
              </w:rPr>
            </w:pPr>
            <w:r w:rsidRPr="005322A0">
              <w:rPr>
                <w:rFonts w:cs="Times New Roman"/>
              </w:rPr>
              <w:t xml:space="preserve">Are there specific timeline for the filing of a MAP request? </w:t>
            </w:r>
          </w:p>
        </w:tc>
        <w:tc>
          <w:tcPr>
            <w:tcW w:w="1276" w:type="dxa"/>
          </w:tcPr>
          <w:p w:rsidR="00CA6919" w:rsidRPr="005322A0" w:rsidRDefault="00C81529" w:rsidP="00CA6919">
            <w:pPr>
              <w:spacing w:before="120" w:after="120"/>
              <w:jc w:val="center"/>
            </w:pPr>
            <w:r>
              <w:rPr>
                <w:rFonts w:cs="Times New Roman"/>
              </w:rPr>
              <w:t>Yes</w:t>
            </w:r>
          </w:p>
        </w:tc>
        <w:tc>
          <w:tcPr>
            <w:tcW w:w="3685" w:type="dxa"/>
          </w:tcPr>
          <w:p w:rsidR="00CA6919" w:rsidRPr="005322A0" w:rsidRDefault="00C81529" w:rsidP="006E1187">
            <w:pPr>
              <w:spacing w:before="120" w:after="120"/>
              <w:rPr>
                <w:rFonts w:cs="Times New Roman"/>
              </w:rPr>
            </w:pPr>
            <w:r>
              <w:rPr>
                <w:rFonts w:cs="Times New Roman"/>
              </w:rPr>
              <w:t xml:space="preserve"> 3 years or the time limit provided for in the tax treaty, </w:t>
            </w:r>
            <w:r w:rsidR="006E1187">
              <w:rPr>
                <w:rFonts w:cs="Times New Roman"/>
              </w:rPr>
              <w:t>from</w:t>
            </w:r>
            <w:r>
              <w:rPr>
                <w:rFonts w:cs="Times New Roman"/>
              </w:rPr>
              <w:t xml:space="preserve"> the notification of the measure that cause or might cause taxation not in accordance with the tax treaty.</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15.</w:t>
            </w:r>
          </w:p>
        </w:tc>
        <w:tc>
          <w:tcPr>
            <w:tcW w:w="6095" w:type="dxa"/>
          </w:tcPr>
          <w:p w:rsidR="00CA6919" w:rsidRPr="005322A0" w:rsidRDefault="00CA6919" w:rsidP="00CA6919">
            <w:pPr>
              <w:spacing w:before="120" w:after="120"/>
              <w:rPr>
                <w:rFonts w:cs="Times New Roman"/>
              </w:rPr>
            </w:pPr>
            <w:r w:rsidRPr="005322A0">
              <w:rPr>
                <w:rFonts w:cs="Times New Roman"/>
              </w:rPr>
              <w:t xml:space="preserve">Are guidance on multilateral MAPs publicly available? </w:t>
            </w:r>
          </w:p>
        </w:tc>
        <w:tc>
          <w:tcPr>
            <w:tcW w:w="1276" w:type="dxa"/>
          </w:tcPr>
          <w:p w:rsidR="00CA6919" w:rsidRPr="005322A0" w:rsidRDefault="00CA6919" w:rsidP="00CA6919">
            <w:pPr>
              <w:spacing w:before="120" w:after="120"/>
              <w:jc w:val="center"/>
            </w:pPr>
            <w:r w:rsidRPr="005322A0">
              <w:rPr>
                <w:rFonts w:cs="Times New Roman"/>
              </w:rPr>
              <w:t>No</w:t>
            </w:r>
          </w:p>
        </w:tc>
        <w:tc>
          <w:tcPr>
            <w:tcW w:w="3685" w:type="dxa"/>
          </w:tcPr>
          <w:p w:rsidR="00CA6919" w:rsidRPr="005322A0" w:rsidRDefault="00CA6919" w:rsidP="00CA6919">
            <w:pPr>
              <w:spacing w:before="120" w:after="120"/>
              <w:jc w:val="center"/>
              <w:rPr>
                <w:rFonts w:cs="Times New Roman"/>
                <w:color w:val="0070C0"/>
              </w:rPr>
            </w:pPr>
            <w:r w:rsidRPr="005322A0">
              <w:rPr>
                <w:rFonts w:cs="Times New Roman"/>
                <w:color w:val="0070C0"/>
              </w:rPr>
              <w:t>-</w:t>
            </w:r>
          </w:p>
        </w:tc>
        <w:tc>
          <w:tcPr>
            <w:tcW w:w="2693" w:type="dxa"/>
          </w:tcPr>
          <w:p w:rsidR="00CA6919" w:rsidRPr="005322A0" w:rsidRDefault="00CA6919" w:rsidP="00CA6919">
            <w:pPr>
              <w:spacing w:before="120" w:after="120"/>
              <w:jc w:val="center"/>
              <w:rPr>
                <w:rFonts w:cs="Times New Roman"/>
              </w:rP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16.</w:t>
            </w:r>
          </w:p>
        </w:tc>
        <w:tc>
          <w:tcPr>
            <w:tcW w:w="6095" w:type="dxa"/>
          </w:tcPr>
          <w:p w:rsidR="00CA6919" w:rsidRPr="005322A0" w:rsidRDefault="00CA6919" w:rsidP="00CA6919">
            <w:pPr>
              <w:spacing w:before="120" w:after="120"/>
              <w:rPr>
                <w:rFonts w:cs="Times New Roman"/>
              </w:rPr>
            </w:pPr>
            <w:proofErr w:type="gramStart"/>
            <w:r w:rsidRPr="005322A0">
              <w:rPr>
                <w:rFonts w:cs="Times New Roman"/>
              </w:rPr>
              <w:t>Are tax collection procedures suspended</w:t>
            </w:r>
            <w:proofErr w:type="gramEnd"/>
            <w:r w:rsidRPr="005322A0">
              <w:rPr>
                <w:rFonts w:cs="Times New Roman"/>
              </w:rPr>
              <w:t xml:space="preserve"> during the period a MAP case is pending? </w:t>
            </w:r>
          </w:p>
        </w:tc>
        <w:tc>
          <w:tcPr>
            <w:tcW w:w="1276" w:type="dxa"/>
          </w:tcPr>
          <w:p w:rsidR="00CA6919" w:rsidRPr="005322A0" w:rsidRDefault="00CA6919" w:rsidP="00CA6919">
            <w:pPr>
              <w:spacing w:before="120" w:after="120"/>
              <w:jc w:val="center"/>
            </w:pPr>
            <w:r w:rsidRPr="005322A0">
              <w:rPr>
                <w:rFonts w:cs="Times New Roman"/>
              </w:rPr>
              <w:t>No</w:t>
            </w:r>
          </w:p>
        </w:tc>
        <w:tc>
          <w:tcPr>
            <w:tcW w:w="3685" w:type="dxa"/>
          </w:tcPr>
          <w:p w:rsidR="00CA6919" w:rsidRPr="005322A0" w:rsidRDefault="00CA6919" w:rsidP="00CA6919">
            <w:pPr>
              <w:spacing w:before="120" w:after="120"/>
              <w:jc w:val="center"/>
            </w:pPr>
            <w:r w:rsidRPr="005322A0">
              <w:rPr>
                <w:rFonts w:cs="Times New Roman"/>
              </w:rPr>
              <w:t>-</w:t>
            </w:r>
          </w:p>
        </w:tc>
        <w:tc>
          <w:tcPr>
            <w:tcW w:w="2693" w:type="dxa"/>
          </w:tcPr>
          <w:p w:rsidR="00CA6919" w:rsidRPr="005322A0" w:rsidRDefault="00CA6919" w:rsidP="00CA6919">
            <w:pPr>
              <w:spacing w:before="120" w:after="120"/>
              <w:jc w:val="cente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17.</w:t>
            </w:r>
          </w:p>
        </w:tc>
        <w:tc>
          <w:tcPr>
            <w:tcW w:w="6095" w:type="dxa"/>
          </w:tcPr>
          <w:p w:rsidR="00CA6919" w:rsidRPr="005322A0" w:rsidRDefault="00CA6919" w:rsidP="00CA6919">
            <w:pPr>
              <w:spacing w:before="120" w:after="120"/>
              <w:rPr>
                <w:rFonts w:cs="Times New Roman"/>
              </w:rPr>
            </w:pPr>
            <w:r w:rsidRPr="005322A0">
              <w:rPr>
                <w:rFonts w:cs="Times New Roman"/>
              </w:rPr>
              <w:t xml:space="preserve">Are there any fees charged to taxpayers for a MAP request? </w:t>
            </w:r>
          </w:p>
        </w:tc>
        <w:tc>
          <w:tcPr>
            <w:tcW w:w="1276" w:type="dxa"/>
          </w:tcPr>
          <w:p w:rsidR="00CA6919" w:rsidRPr="005322A0" w:rsidRDefault="00CA6919" w:rsidP="00CA6919">
            <w:pPr>
              <w:spacing w:before="120" w:after="120"/>
              <w:jc w:val="center"/>
            </w:pPr>
            <w:r w:rsidRPr="005322A0">
              <w:rPr>
                <w:rFonts w:cs="Times New Roman"/>
              </w:rPr>
              <w:t>No</w:t>
            </w:r>
          </w:p>
        </w:tc>
        <w:tc>
          <w:tcPr>
            <w:tcW w:w="3685" w:type="dxa"/>
          </w:tcPr>
          <w:p w:rsidR="00CA6919" w:rsidRPr="005322A0" w:rsidRDefault="00CA6919" w:rsidP="00CA6919">
            <w:pPr>
              <w:spacing w:before="120" w:after="120"/>
              <w:jc w:val="center"/>
            </w:pPr>
            <w:r w:rsidRPr="005322A0">
              <w:rPr>
                <w:rFonts w:cs="Times New Roman"/>
              </w:rPr>
              <w:t>-</w:t>
            </w:r>
          </w:p>
        </w:tc>
        <w:tc>
          <w:tcPr>
            <w:tcW w:w="2693" w:type="dxa"/>
          </w:tcPr>
          <w:p w:rsidR="00CA6919" w:rsidRPr="005322A0" w:rsidRDefault="00CA6919" w:rsidP="00CA6919">
            <w:pPr>
              <w:spacing w:before="120" w:after="120"/>
              <w:jc w:val="center"/>
            </w:pPr>
            <w:r w:rsidRPr="005322A0">
              <w:rPr>
                <w:rFonts w:cs="Times New Roman"/>
              </w:rPr>
              <w:t>-</w:t>
            </w:r>
          </w:p>
        </w:tc>
      </w:tr>
      <w:tr w:rsidR="00CA6919" w:rsidTr="009846DC">
        <w:trPr>
          <w:cantSplit/>
        </w:trPr>
        <w:tc>
          <w:tcPr>
            <w:tcW w:w="534" w:type="dxa"/>
          </w:tcPr>
          <w:p w:rsidR="00CA6919" w:rsidRPr="005322A0" w:rsidRDefault="00CA6919" w:rsidP="00CA6919">
            <w:pPr>
              <w:spacing w:before="120" w:after="120"/>
              <w:rPr>
                <w:rFonts w:cs="Times New Roman"/>
              </w:rPr>
            </w:pPr>
            <w:r w:rsidRPr="005322A0">
              <w:rPr>
                <w:rFonts w:cs="Times New Roman"/>
              </w:rPr>
              <w:t>18.</w:t>
            </w:r>
          </w:p>
        </w:tc>
        <w:tc>
          <w:tcPr>
            <w:tcW w:w="6095" w:type="dxa"/>
          </w:tcPr>
          <w:p w:rsidR="00CA6919" w:rsidRPr="005322A0" w:rsidRDefault="00CA6919" w:rsidP="00CA6919">
            <w:pPr>
              <w:spacing w:before="120" w:after="120"/>
              <w:rPr>
                <w:rFonts w:cs="Times New Roman"/>
              </w:rPr>
            </w:pPr>
            <w:r w:rsidRPr="005322A0">
              <w:rPr>
                <w:rFonts w:cs="Times New Roman"/>
              </w:rPr>
              <w:t>Is there any other information available on availability and access to MAP?</w:t>
            </w:r>
          </w:p>
        </w:tc>
        <w:tc>
          <w:tcPr>
            <w:tcW w:w="1276" w:type="dxa"/>
          </w:tcPr>
          <w:p w:rsidR="00CA6919" w:rsidRPr="005322A0" w:rsidRDefault="00CA6919" w:rsidP="00CA6919">
            <w:pPr>
              <w:spacing w:before="120" w:after="120"/>
              <w:jc w:val="center"/>
            </w:pPr>
            <w:r w:rsidRPr="005322A0">
              <w:rPr>
                <w:rFonts w:cs="Times New Roman"/>
              </w:rPr>
              <w:t>No</w:t>
            </w:r>
          </w:p>
        </w:tc>
        <w:tc>
          <w:tcPr>
            <w:tcW w:w="3685" w:type="dxa"/>
          </w:tcPr>
          <w:p w:rsidR="00CA6919" w:rsidRPr="005322A0" w:rsidRDefault="00CA6919" w:rsidP="00CA6919">
            <w:pPr>
              <w:spacing w:before="120" w:after="120"/>
              <w:jc w:val="center"/>
            </w:pPr>
            <w:r w:rsidRPr="005322A0">
              <w:rPr>
                <w:rFonts w:cs="Times New Roman"/>
              </w:rPr>
              <w:t>-</w:t>
            </w:r>
          </w:p>
        </w:tc>
        <w:tc>
          <w:tcPr>
            <w:tcW w:w="2693" w:type="dxa"/>
          </w:tcPr>
          <w:p w:rsidR="00CA6919" w:rsidRPr="005322A0" w:rsidRDefault="00CA6919" w:rsidP="00CA6919">
            <w:pPr>
              <w:spacing w:before="120" w:after="120"/>
              <w:jc w:val="center"/>
            </w:pPr>
            <w:r w:rsidRPr="005322A0">
              <w:rPr>
                <w:rFonts w:cs="Times New Roman"/>
              </w:rPr>
              <w:t>-</w:t>
            </w:r>
          </w:p>
        </w:tc>
      </w:tr>
    </w:tbl>
    <w:p w:rsidR="00CA6919" w:rsidRDefault="00CA6919" w:rsidP="00453B98">
      <w:pPr>
        <w:rPr>
          <w:b/>
        </w:rPr>
      </w:pPr>
    </w:p>
    <w:p w:rsidR="00435B97" w:rsidRDefault="00435B97" w:rsidP="00453B98">
      <w:pPr>
        <w:rPr>
          <w:b/>
        </w:rPr>
      </w:pPr>
    </w:p>
    <w:p w:rsidR="00CA6919" w:rsidRDefault="00CA6919" w:rsidP="00453B98">
      <w:pPr>
        <w:rPr>
          <w:b/>
        </w:rPr>
        <w:sectPr w:rsidR="00CA6919" w:rsidSect="00226E85">
          <w:headerReference w:type="default" r:id="rId15"/>
          <w:headerReference w:type="first" r:id="rId16"/>
          <w:endnotePr>
            <w:numFmt w:val="decimal"/>
          </w:endnotePr>
          <w:pgSz w:w="16838" w:h="11906" w:orient="landscape"/>
          <w:pgMar w:top="1134" w:right="1418" w:bottom="1134" w:left="1418" w:header="567" w:footer="567" w:gutter="0"/>
          <w:cols w:space="720"/>
          <w:titlePg/>
          <w:docGrid w:linePitch="299"/>
        </w:sectPr>
      </w:pPr>
    </w:p>
    <w:tbl>
      <w:tblPr>
        <w:tblStyle w:val="TableGrid"/>
        <w:tblW w:w="14283" w:type="dxa"/>
        <w:tblLook w:val="04A0" w:firstRow="1" w:lastRow="0" w:firstColumn="1" w:lastColumn="0" w:noHBand="0" w:noVBand="1"/>
      </w:tblPr>
      <w:tblGrid>
        <w:gridCol w:w="531"/>
        <w:gridCol w:w="5294"/>
        <w:gridCol w:w="1242"/>
        <w:gridCol w:w="3284"/>
        <w:gridCol w:w="3932"/>
      </w:tblGrid>
      <w:tr w:rsidR="00435B97" w:rsidTr="009846DC">
        <w:trPr>
          <w:cantSplit/>
          <w:tblHeader/>
        </w:trPr>
        <w:tc>
          <w:tcPr>
            <w:tcW w:w="534" w:type="dxa"/>
            <w:tcBorders>
              <w:bottom w:val="single" w:sz="4" w:space="0" w:color="auto"/>
            </w:tcBorders>
          </w:tcPr>
          <w:p w:rsidR="00435B97" w:rsidRPr="005322A0" w:rsidRDefault="00435B97" w:rsidP="005B1F69">
            <w:pPr>
              <w:spacing w:before="120" w:after="120"/>
              <w:rPr>
                <w:rFonts w:cs="Times New Roman"/>
                <w:b/>
              </w:rPr>
            </w:pPr>
            <w:r w:rsidRPr="005322A0">
              <w:rPr>
                <w:rFonts w:cs="Times New Roman"/>
                <w:b/>
              </w:rPr>
              <w:lastRenderedPageBreak/>
              <w:t>s/n</w:t>
            </w:r>
          </w:p>
        </w:tc>
        <w:tc>
          <w:tcPr>
            <w:tcW w:w="6095" w:type="dxa"/>
            <w:tcBorders>
              <w:bottom w:val="single" w:sz="4" w:space="0" w:color="auto"/>
            </w:tcBorders>
          </w:tcPr>
          <w:p w:rsidR="00435B97" w:rsidRPr="005322A0" w:rsidRDefault="00435B97" w:rsidP="005B1F69">
            <w:pPr>
              <w:spacing w:before="120" w:after="120"/>
              <w:jc w:val="center"/>
              <w:rPr>
                <w:rFonts w:cs="Times New Roman"/>
              </w:rPr>
            </w:pPr>
          </w:p>
        </w:tc>
        <w:tc>
          <w:tcPr>
            <w:tcW w:w="1276" w:type="dxa"/>
            <w:tcBorders>
              <w:bottom w:val="single" w:sz="4" w:space="0" w:color="auto"/>
            </w:tcBorders>
          </w:tcPr>
          <w:p w:rsidR="00435B97" w:rsidRPr="005322A0" w:rsidRDefault="00435B97" w:rsidP="005B1F69">
            <w:pPr>
              <w:spacing w:before="120" w:after="120"/>
              <w:jc w:val="center"/>
              <w:rPr>
                <w:rFonts w:cs="Times New Roman"/>
                <w:b/>
              </w:rPr>
            </w:pPr>
            <w:r w:rsidRPr="005322A0">
              <w:rPr>
                <w:rFonts w:cs="Times New Roman"/>
                <w:b/>
              </w:rPr>
              <w:t xml:space="preserve">Response     </w:t>
            </w:r>
          </w:p>
        </w:tc>
        <w:tc>
          <w:tcPr>
            <w:tcW w:w="3685" w:type="dxa"/>
            <w:tcBorders>
              <w:bottom w:val="single" w:sz="4" w:space="0" w:color="auto"/>
            </w:tcBorders>
          </w:tcPr>
          <w:p w:rsidR="00435B97" w:rsidRPr="005322A0" w:rsidRDefault="00435B97" w:rsidP="005B1F69">
            <w:pPr>
              <w:spacing w:before="120" w:after="120"/>
              <w:jc w:val="center"/>
              <w:rPr>
                <w:rFonts w:cs="Times New Roman"/>
              </w:rPr>
            </w:pPr>
            <w:r w:rsidRPr="005322A0">
              <w:rPr>
                <w:rFonts w:cs="Times New Roman"/>
                <w:b/>
              </w:rPr>
              <w:t>Detailed explanation</w:t>
            </w:r>
          </w:p>
        </w:tc>
        <w:tc>
          <w:tcPr>
            <w:tcW w:w="2693" w:type="dxa"/>
            <w:tcBorders>
              <w:bottom w:val="single" w:sz="4" w:space="0" w:color="auto"/>
            </w:tcBorders>
          </w:tcPr>
          <w:p w:rsidR="00435B97" w:rsidRPr="005322A0" w:rsidRDefault="00435B97" w:rsidP="005B1F69">
            <w:pPr>
              <w:spacing w:before="120" w:after="120"/>
              <w:jc w:val="center"/>
              <w:rPr>
                <w:rFonts w:cs="Times New Roman"/>
                <w:b/>
              </w:rPr>
            </w:pPr>
            <w:r w:rsidRPr="005322A0">
              <w:rPr>
                <w:rFonts w:cs="Times New Roman"/>
                <w:b/>
              </w:rPr>
              <w:t>Where publicly available information and guidance can be found</w:t>
            </w:r>
          </w:p>
        </w:tc>
      </w:tr>
      <w:tr w:rsidR="00435B97" w:rsidTr="009846DC">
        <w:trPr>
          <w:cantSplit/>
        </w:trPr>
        <w:tc>
          <w:tcPr>
            <w:tcW w:w="14283" w:type="dxa"/>
            <w:gridSpan w:val="5"/>
            <w:shd w:val="pct15" w:color="auto" w:fill="auto"/>
          </w:tcPr>
          <w:p w:rsidR="00435B97" w:rsidRPr="00435B97" w:rsidRDefault="00435B97" w:rsidP="00435B97">
            <w:pPr>
              <w:spacing w:before="120" w:after="120"/>
              <w:rPr>
                <w:b/>
                <w:sz w:val="24"/>
                <w:szCs w:val="24"/>
              </w:rPr>
            </w:pPr>
            <w:r w:rsidRPr="00435B97">
              <w:rPr>
                <w:b/>
                <w:sz w:val="24"/>
                <w:szCs w:val="24"/>
              </w:rPr>
              <w:t>C.</w:t>
            </w:r>
            <w:r w:rsidRPr="00435B97">
              <w:rPr>
                <w:b/>
                <w:sz w:val="24"/>
                <w:szCs w:val="24"/>
              </w:rPr>
              <w:tab/>
              <w:t>Resolution of MAP Cases</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19.</w:t>
            </w:r>
          </w:p>
        </w:tc>
        <w:tc>
          <w:tcPr>
            <w:tcW w:w="6095" w:type="dxa"/>
          </w:tcPr>
          <w:p w:rsidR="00435B97" w:rsidRPr="000C4186" w:rsidRDefault="00435B97" w:rsidP="005B1F69">
            <w:pPr>
              <w:spacing w:before="120" w:after="120"/>
              <w:rPr>
                <w:rFonts w:cs="Times New Roman"/>
              </w:rPr>
            </w:pPr>
            <w:r w:rsidRPr="000C4186">
              <w:rPr>
                <w:rFonts w:cs="Times New Roman"/>
              </w:rPr>
              <w:t>Are there any model timeframes for the steps taken by your competent authority from the receipt of a MAP case to the resolution of the case</w:t>
            </w:r>
            <w:r w:rsidRPr="000C4186">
              <w:rPr>
                <w:rFonts w:cs="Times New Roman"/>
                <w:b/>
                <w:color w:val="FF0000"/>
              </w:rPr>
              <w:t xml:space="preserve"> </w:t>
            </w:r>
            <w:r w:rsidRPr="000C4186">
              <w:rPr>
                <w:rFonts w:cs="Times New Roman"/>
              </w:rPr>
              <w:t xml:space="preserve">provided to taxpayers? </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435B97" w:rsidP="005B1F69">
            <w:pPr>
              <w:jc w:val="cente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20.</w:t>
            </w:r>
          </w:p>
        </w:tc>
        <w:tc>
          <w:tcPr>
            <w:tcW w:w="6095" w:type="dxa"/>
          </w:tcPr>
          <w:p w:rsidR="00435B97" w:rsidRPr="000C4186" w:rsidRDefault="00435B97" w:rsidP="005B1F69">
            <w:pPr>
              <w:spacing w:before="120" w:after="120"/>
              <w:rPr>
                <w:rFonts w:cs="Times New Roman"/>
              </w:rPr>
            </w:pPr>
            <w:proofErr w:type="gramStart"/>
            <w:r w:rsidRPr="000C4186">
              <w:rPr>
                <w:rFonts w:cs="Times New Roman"/>
              </w:rPr>
              <w:t>Are statistics relating to the time taken</w:t>
            </w:r>
            <w:proofErr w:type="gramEnd"/>
            <w:r w:rsidRPr="000C4186">
              <w:rPr>
                <w:rFonts w:cs="Times New Roman"/>
              </w:rPr>
              <w:t xml:space="preserve"> to resolve MAP cases publicly available? </w:t>
            </w:r>
          </w:p>
        </w:tc>
        <w:tc>
          <w:tcPr>
            <w:tcW w:w="1276" w:type="dxa"/>
          </w:tcPr>
          <w:p w:rsidR="00435B97" w:rsidRPr="000C4186" w:rsidRDefault="005267A4" w:rsidP="005B1F69">
            <w:pPr>
              <w:jc w:val="center"/>
            </w:pPr>
            <w:r>
              <w:rPr>
                <w:rFonts w:cs="Times New Roman"/>
              </w:rPr>
              <w:t>Yes</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5267A4" w:rsidP="005267A4">
            <w:pPr>
              <w:jc w:val="center"/>
            </w:pPr>
            <w:r w:rsidRPr="005267A4">
              <w:rPr>
                <w:rFonts w:cs="Times New Roman"/>
              </w:rPr>
              <w:t>https://www.oecd.org/tax/dispute/2018-map-statistics-argentina.pdf</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21.</w:t>
            </w:r>
          </w:p>
        </w:tc>
        <w:tc>
          <w:tcPr>
            <w:tcW w:w="6095" w:type="dxa"/>
          </w:tcPr>
          <w:p w:rsidR="00435B97" w:rsidRPr="000C4186" w:rsidRDefault="00435B97" w:rsidP="005B1F69">
            <w:pPr>
              <w:spacing w:before="120" w:after="120"/>
              <w:rPr>
                <w:rFonts w:cs="Times New Roman"/>
              </w:rPr>
            </w:pPr>
            <w:r w:rsidRPr="000C4186">
              <w:rPr>
                <w:rFonts w:cs="Times New Roman"/>
              </w:rPr>
              <w:t xml:space="preserve">Is interest or penalties resulting from adjustments made pursuant to a MAP agreement waived or dealt with as part of the MAP procedure? </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5267A4" w:rsidP="005B1F69">
            <w:pPr>
              <w:spacing w:before="120" w:after="120"/>
              <w:rPr>
                <w:color w:val="0070C0"/>
              </w:rPr>
            </w:pPr>
            <w:r>
              <w:t xml:space="preserve">Penalties and interest may be waived as long as the result of the MAP on the principal is favourable to the </w:t>
            </w:r>
            <w:proofErr w:type="gramStart"/>
            <w:r>
              <w:t>taxpayer,</w:t>
            </w:r>
            <w:proofErr w:type="gramEnd"/>
            <w:r>
              <w:t xml:space="preserve"> we do not foresee a case that interest and penalties could be addressed independently from the principal. If factual circumstances show that the taxation in Argentina was not in accordance with the tax treaty, no interest or penalties </w:t>
            </w:r>
            <w:proofErr w:type="gramStart"/>
            <w:r>
              <w:t>might be applied</w:t>
            </w:r>
            <w:proofErr w:type="gramEnd"/>
            <w:r>
              <w:t>.</w:t>
            </w:r>
          </w:p>
        </w:tc>
        <w:tc>
          <w:tcPr>
            <w:tcW w:w="2693" w:type="dxa"/>
          </w:tcPr>
          <w:p w:rsidR="00435B97" w:rsidRPr="000C4186" w:rsidRDefault="00435B97" w:rsidP="005B1F69">
            <w:pPr>
              <w:spacing w:before="120" w:after="120"/>
              <w:jc w:val="cente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22.</w:t>
            </w:r>
          </w:p>
        </w:tc>
        <w:tc>
          <w:tcPr>
            <w:tcW w:w="6095" w:type="dxa"/>
          </w:tcPr>
          <w:p w:rsidR="00435B97" w:rsidRPr="000C4186" w:rsidRDefault="00435B97" w:rsidP="005B1F69">
            <w:pPr>
              <w:spacing w:before="120" w:after="120"/>
              <w:rPr>
                <w:rFonts w:cs="Times New Roman"/>
              </w:rPr>
            </w:pPr>
            <w:r w:rsidRPr="000C4186">
              <w:rPr>
                <w:rFonts w:cs="Times New Roman"/>
              </w:rPr>
              <w:t xml:space="preserve">Are the roles and responsibility of the MAP office publicly </w:t>
            </w:r>
            <w:proofErr w:type="gramStart"/>
            <w:r w:rsidRPr="000C4186">
              <w:rPr>
                <w:rFonts w:cs="Times New Roman"/>
              </w:rPr>
              <w:t>available,</w:t>
            </w:r>
            <w:proofErr w:type="gramEnd"/>
            <w:r w:rsidRPr="000C4186">
              <w:rPr>
                <w:rFonts w:cs="Times New Roman"/>
              </w:rPr>
              <w:t xml:space="preserve"> for example, is the mission statement of the MAP office available in the </w:t>
            </w:r>
            <w:r w:rsidRPr="000C4186">
              <w:rPr>
                <w:rFonts w:cs="Times New Roman"/>
                <w:i/>
              </w:rPr>
              <w:t>annual</w:t>
            </w:r>
            <w:r w:rsidRPr="000C4186">
              <w:rPr>
                <w:rFonts w:cs="Times New Roman"/>
              </w:rPr>
              <w:t xml:space="preserve"> report of the organisation? </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435B97" w:rsidP="005B1F69">
            <w:pPr>
              <w:jc w:val="cente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lastRenderedPageBreak/>
              <w:t>23.</w:t>
            </w:r>
          </w:p>
        </w:tc>
        <w:tc>
          <w:tcPr>
            <w:tcW w:w="6095" w:type="dxa"/>
          </w:tcPr>
          <w:p w:rsidR="00435B97" w:rsidRPr="000C4186" w:rsidRDefault="00435B97" w:rsidP="005B1F69">
            <w:pPr>
              <w:keepNext/>
              <w:spacing w:before="120" w:after="120"/>
              <w:rPr>
                <w:rFonts w:cs="Times New Roman"/>
              </w:rPr>
            </w:pPr>
            <w:r w:rsidRPr="000C4186">
              <w:rPr>
                <w:rFonts w:cs="Times New Roman"/>
              </w:rPr>
              <w:t xml:space="preserve">Is MAP arbitration a mechanism currently available for the resolution of tax treaty related disputes in any of your tax treaties? </w:t>
            </w:r>
          </w:p>
          <w:p w:rsidR="00435B97" w:rsidRPr="000C4186" w:rsidRDefault="00435B97" w:rsidP="005B1F69">
            <w:pPr>
              <w:keepNext/>
              <w:spacing w:before="120" w:after="120"/>
              <w:rPr>
                <w:rFonts w:cs="Times New Roman"/>
              </w:rPr>
            </w:pPr>
            <w:r w:rsidRPr="000C4186">
              <w:rPr>
                <w:rFonts w:cs="Times New Roman"/>
              </w:rPr>
              <w:t>If not:</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5267A4" w:rsidP="005267A4">
            <w:r>
              <w:t>As a general policy Argentina is not prepared to provide an extension of jurisdiction in any international agreement that involves State affairs, because of that, it is not possible for us to accept arbitration in tax treaties.</w:t>
            </w:r>
          </w:p>
        </w:tc>
        <w:tc>
          <w:tcPr>
            <w:tcW w:w="2693" w:type="dxa"/>
          </w:tcPr>
          <w:p w:rsidR="00435B97" w:rsidRPr="000C4186" w:rsidRDefault="00435B97" w:rsidP="005B1F69">
            <w:pPr>
              <w:jc w:val="center"/>
            </w:pPr>
            <w:r w:rsidRPr="000C4186">
              <w:rPr>
                <w:rFonts w:cs="Times New Roman"/>
              </w:rPr>
              <w:t>-</w:t>
            </w:r>
          </w:p>
        </w:tc>
      </w:tr>
      <w:tr w:rsidR="00435B97" w:rsidTr="009846DC">
        <w:trPr>
          <w:cantSplit/>
        </w:trPr>
        <w:tc>
          <w:tcPr>
            <w:tcW w:w="534" w:type="dxa"/>
          </w:tcPr>
          <w:p w:rsidR="00435B97" w:rsidRPr="000C4186" w:rsidRDefault="00435B97" w:rsidP="005B1F69">
            <w:pPr>
              <w:pStyle w:val="ListParagraph"/>
              <w:spacing w:before="120" w:after="120"/>
              <w:ind w:left="0"/>
              <w:rPr>
                <w:rFonts w:cs="Times New Roman"/>
              </w:rPr>
            </w:pPr>
            <w:r w:rsidRPr="000C4186">
              <w:rPr>
                <w:rFonts w:cs="Times New Roman"/>
              </w:rPr>
              <w:t>a.</w:t>
            </w:r>
          </w:p>
        </w:tc>
        <w:tc>
          <w:tcPr>
            <w:tcW w:w="6095" w:type="dxa"/>
          </w:tcPr>
          <w:p w:rsidR="00435B97" w:rsidRPr="000C4186" w:rsidRDefault="00435B97" w:rsidP="005B1F69">
            <w:pPr>
              <w:pStyle w:val="ListParagraph"/>
              <w:numPr>
                <w:ilvl w:val="0"/>
                <w:numId w:val="18"/>
              </w:numPr>
              <w:tabs>
                <w:tab w:val="clear" w:pos="850"/>
                <w:tab w:val="clear" w:pos="1191"/>
                <w:tab w:val="clear" w:pos="1531"/>
              </w:tabs>
              <w:spacing w:after="120"/>
              <w:ind w:left="284" w:hanging="284"/>
              <w:rPr>
                <w:rFonts w:cs="Times New Roman"/>
              </w:rPr>
            </w:pPr>
            <w:r w:rsidRPr="000C4186">
              <w:rPr>
                <w:rFonts w:cs="Times New Roman"/>
              </w:rPr>
              <w:t xml:space="preserve">Are there any legal limitations in your domestic law (for example in your constitution) to include MAP arbitration in your tax treaties? </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435B97" w:rsidP="005B1F69">
            <w:pPr>
              <w:jc w:val="center"/>
            </w:pPr>
            <w:r w:rsidRPr="000C4186">
              <w:rPr>
                <w:rFonts w:cs="Times New Roman"/>
              </w:rPr>
              <w:t>-</w:t>
            </w:r>
          </w:p>
        </w:tc>
      </w:tr>
      <w:tr w:rsidR="00435B97" w:rsidTr="009846DC">
        <w:trPr>
          <w:cantSplit/>
        </w:trPr>
        <w:tc>
          <w:tcPr>
            <w:tcW w:w="534" w:type="dxa"/>
          </w:tcPr>
          <w:p w:rsidR="00435B97" w:rsidRPr="000C4186" w:rsidRDefault="00435B97" w:rsidP="005B1F69">
            <w:pPr>
              <w:pStyle w:val="ListParagraph"/>
              <w:spacing w:before="120" w:after="120"/>
              <w:ind w:left="0"/>
              <w:rPr>
                <w:rFonts w:cs="Times New Roman"/>
              </w:rPr>
            </w:pPr>
            <w:r w:rsidRPr="000C4186">
              <w:rPr>
                <w:rFonts w:cs="Times New Roman"/>
              </w:rPr>
              <w:t>b.</w:t>
            </w:r>
          </w:p>
        </w:tc>
        <w:tc>
          <w:tcPr>
            <w:tcW w:w="6095" w:type="dxa"/>
          </w:tcPr>
          <w:p w:rsidR="00435B97" w:rsidRPr="000C4186" w:rsidRDefault="00435B97" w:rsidP="005B1F69">
            <w:pPr>
              <w:pStyle w:val="ListParagraph"/>
              <w:numPr>
                <w:ilvl w:val="0"/>
                <w:numId w:val="18"/>
              </w:numPr>
              <w:tabs>
                <w:tab w:val="clear" w:pos="850"/>
                <w:tab w:val="clear" w:pos="1191"/>
                <w:tab w:val="clear" w:pos="1531"/>
              </w:tabs>
              <w:spacing w:after="120"/>
              <w:ind w:left="284" w:hanging="284"/>
              <w:rPr>
                <w:rFonts w:cs="Times New Roman"/>
              </w:rPr>
            </w:pPr>
            <w:r w:rsidRPr="000C4186">
              <w:rPr>
                <w:rFonts w:cs="Times New Roman"/>
              </w:rPr>
              <w:t xml:space="preserve">Does your treaty policy allow you to include MAP arbitration in your tax treaties? </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435B97" w:rsidP="005B1F69">
            <w:pPr>
              <w:jc w:val="cente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24.</w:t>
            </w:r>
          </w:p>
        </w:tc>
        <w:tc>
          <w:tcPr>
            <w:tcW w:w="6095" w:type="dxa"/>
          </w:tcPr>
          <w:p w:rsidR="00435B97" w:rsidRPr="000C4186" w:rsidRDefault="00435B97" w:rsidP="005B1F69">
            <w:pPr>
              <w:spacing w:before="120" w:after="120"/>
              <w:rPr>
                <w:rFonts w:cs="Times New Roman"/>
                <w:b/>
                <w:i/>
              </w:rPr>
            </w:pPr>
            <w:r w:rsidRPr="000C4186">
              <w:rPr>
                <w:rFonts w:cs="Times New Roman"/>
              </w:rPr>
              <w:t xml:space="preserve">Is the explanation of the relationship between the MAP and domestic law administrative and judicial remedies publicly available? </w:t>
            </w:r>
          </w:p>
          <w:p w:rsidR="00435B97" w:rsidRPr="000C4186" w:rsidRDefault="00435B97" w:rsidP="005B1F69">
            <w:pPr>
              <w:spacing w:before="120" w:after="120"/>
              <w:rPr>
                <w:rFonts w:cs="Times New Roman"/>
              </w:rPr>
            </w:pPr>
            <w:r w:rsidRPr="000C4186">
              <w:rPr>
                <w:rFonts w:cs="Times New Roman"/>
              </w:rPr>
              <w:t xml:space="preserve">If yes: </w:t>
            </w:r>
          </w:p>
        </w:tc>
        <w:tc>
          <w:tcPr>
            <w:tcW w:w="1276" w:type="dxa"/>
          </w:tcPr>
          <w:p w:rsidR="00435B97" w:rsidRPr="000C4186" w:rsidRDefault="00435B97" w:rsidP="005B1F69">
            <w:pPr>
              <w:spacing w:before="120" w:after="120"/>
              <w:jc w:val="center"/>
              <w:rPr>
                <w:rFonts w:cs="Times New Roman"/>
              </w:rPr>
            </w:pPr>
            <w:r w:rsidRPr="000C4186">
              <w:rPr>
                <w:rFonts w:cs="Times New Roman"/>
              </w:rPr>
              <w:t>No</w:t>
            </w:r>
          </w:p>
        </w:tc>
        <w:tc>
          <w:tcPr>
            <w:tcW w:w="3685" w:type="dxa"/>
          </w:tcPr>
          <w:p w:rsidR="00435B97" w:rsidRPr="000C4186" w:rsidRDefault="00D55982" w:rsidP="00190C32">
            <w:pPr>
              <w:spacing w:before="120" w:after="120"/>
              <w:rPr>
                <w:rFonts w:cs="Times New Roman"/>
                <w:color w:val="0070C0"/>
              </w:rPr>
            </w:pPr>
            <w:r>
              <w:rPr>
                <w:rFonts w:cs="Times New Roman"/>
              </w:rPr>
              <w:t>There is no explanation but the law provides that both procedures may coexist and maps are binding for the tax administration</w:t>
            </w:r>
          </w:p>
        </w:tc>
        <w:tc>
          <w:tcPr>
            <w:tcW w:w="2693" w:type="dxa"/>
          </w:tcPr>
          <w:p w:rsidR="00435B97" w:rsidRPr="000C4186" w:rsidRDefault="00435B97" w:rsidP="005B1F69">
            <w:pPr>
              <w:spacing w:before="120" w:after="120"/>
              <w:jc w:val="center"/>
              <w:rPr>
                <w:rFonts w:cs="Times New Roman"/>
              </w:rP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a.</w:t>
            </w:r>
          </w:p>
        </w:tc>
        <w:tc>
          <w:tcPr>
            <w:tcW w:w="6095" w:type="dxa"/>
          </w:tcPr>
          <w:p w:rsidR="00435B97" w:rsidRPr="000C4186" w:rsidRDefault="00435B97" w:rsidP="005B1F69">
            <w:pPr>
              <w:pStyle w:val="ListParagraph"/>
              <w:numPr>
                <w:ilvl w:val="0"/>
                <w:numId w:val="18"/>
              </w:numPr>
              <w:tabs>
                <w:tab w:val="clear" w:pos="850"/>
                <w:tab w:val="clear" w:pos="1191"/>
                <w:tab w:val="clear" w:pos="1531"/>
              </w:tabs>
              <w:spacing w:before="120" w:after="120"/>
              <w:ind w:left="281" w:hanging="284"/>
              <w:rPr>
                <w:rFonts w:cs="Times New Roman"/>
              </w:rPr>
            </w:pPr>
            <w:r w:rsidRPr="000C4186">
              <w:rPr>
                <w:rFonts w:cs="Times New Roman"/>
              </w:rPr>
              <w:t>Does the guidance specifically address whether the competent authority considers that it is legally bound to follow a domestic court decision in the MAP or will not deviate from a domestic court decision as a matter of administrative policy or practice?</w:t>
            </w:r>
          </w:p>
        </w:tc>
        <w:tc>
          <w:tcPr>
            <w:tcW w:w="1276" w:type="dxa"/>
          </w:tcPr>
          <w:p w:rsidR="00435B97" w:rsidRPr="000C4186" w:rsidRDefault="00435B97" w:rsidP="005B1F69">
            <w:pPr>
              <w:jc w:val="center"/>
            </w:pPr>
            <w:r w:rsidRPr="000C4186">
              <w:rPr>
                <w:rFonts w:cs="Times New Roman"/>
              </w:rPr>
              <w:t>-</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435B97" w:rsidP="005B1F69">
            <w:pPr>
              <w:jc w:val="cente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25.</w:t>
            </w:r>
          </w:p>
        </w:tc>
        <w:tc>
          <w:tcPr>
            <w:tcW w:w="6095" w:type="dxa"/>
          </w:tcPr>
          <w:p w:rsidR="00435B97" w:rsidRPr="000C4186" w:rsidRDefault="00435B97" w:rsidP="005B1F69">
            <w:pPr>
              <w:spacing w:before="120" w:after="120"/>
              <w:rPr>
                <w:rFonts w:cs="Times New Roman"/>
              </w:rPr>
            </w:pPr>
            <w:proofErr w:type="gramStart"/>
            <w:r w:rsidRPr="000C4186">
              <w:rPr>
                <w:rFonts w:cs="Times New Roman"/>
              </w:rPr>
              <w:t>Are taxpayers allowed</w:t>
            </w:r>
            <w:proofErr w:type="gramEnd"/>
            <w:r w:rsidRPr="000C4186">
              <w:rPr>
                <w:rFonts w:cs="Times New Roman"/>
              </w:rPr>
              <w:t xml:space="preserve"> to request for multi-year resolution through the MAP of recurring issues with respect to filed tax years? </w:t>
            </w:r>
          </w:p>
        </w:tc>
        <w:tc>
          <w:tcPr>
            <w:tcW w:w="1276" w:type="dxa"/>
          </w:tcPr>
          <w:p w:rsidR="00435B97" w:rsidRPr="000C4186" w:rsidRDefault="00435B97" w:rsidP="005B1F69">
            <w:pPr>
              <w:spacing w:before="120" w:after="120"/>
              <w:jc w:val="center"/>
              <w:rPr>
                <w:rFonts w:cs="Times New Roman"/>
              </w:rPr>
            </w:pPr>
            <w:r w:rsidRPr="000C4186">
              <w:rPr>
                <w:rFonts w:cs="Times New Roman"/>
              </w:rPr>
              <w:t>Yes</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435B97" w:rsidP="005B1F69">
            <w:pPr>
              <w:jc w:val="cente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lastRenderedPageBreak/>
              <w:t>26.</w:t>
            </w:r>
          </w:p>
        </w:tc>
        <w:tc>
          <w:tcPr>
            <w:tcW w:w="6095" w:type="dxa"/>
          </w:tcPr>
          <w:p w:rsidR="00435B97" w:rsidRPr="000C4186" w:rsidRDefault="00435B97" w:rsidP="005B1F69">
            <w:pPr>
              <w:tabs>
                <w:tab w:val="clear" w:pos="850"/>
                <w:tab w:val="clear" w:pos="1191"/>
                <w:tab w:val="clear" w:pos="1531"/>
                <w:tab w:val="left" w:pos="340"/>
              </w:tabs>
              <w:spacing w:before="120" w:after="120"/>
            </w:pPr>
            <w:proofErr w:type="gramStart"/>
            <w:r w:rsidRPr="000C4186">
              <w:rPr>
                <w:rFonts w:cs="Times New Roman"/>
              </w:rPr>
              <w:t>Do all your jurisdiction’s tax treaties contain a provision which would oblige your jurisdiction to make corresponding adjustments or to grant access to the MAP with respect to the economic double taxation that may otherwise result from a primary transfer pricing adjustment (i.e. is paragraph 2 of Article 9 of the OECD Model Tax Convention or the UN Model Double Taxation Convention included in all of your jurisdiction’s tax treaties)?</w:t>
            </w:r>
            <w:proofErr w:type="gramEnd"/>
            <w:r w:rsidRPr="000C4186">
              <w:rPr>
                <w:rFonts w:cs="Times New Roman"/>
              </w:rPr>
              <w:t xml:space="preserve"> </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5267A4" w:rsidP="005267A4">
            <w:pPr>
              <w:spacing w:before="120" w:after="120"/>
              <w:rPr>
                <w:color w:val="0070C0"/>
              </w:rPr>
            </w:pPr>
            <w:r>
              <w:t>Tax treaties concluded with Bolivia,</w:t>
            </w:r>
            <w:r w:rsidR="008E4A3A">
              <w:t xml:space="preserve"> Brazil,</w:t>
            </w:r>
            <w:r>
              <w:t xml:space="preserve"> Germany, France, Italy, and Switzerland do not include a </w:t>
            </w:r>
            <w:proofErr w:type="gramStart"/>
            <w:r>
              <w:t>provision which</w:t>
            </w:r>
            <w:proofErr w:type="gramEnd"/>
            <w:r>
              <w:t xml:space="preserve"> oblige the Competent Authority to make corresponding adjustments. It </w:t>
            </w:r>
            <w:proofErr w:type="gramStart"/>
            <w:r>
              <w:t>is expected to be amended</w:t>
            </w:r>
            <w:proofErr w:type="gramEnd"/>
            <w:r>
              <w:t xml:space="preserve"> by the Multilateral Instrument once it has entered into force for Argentina.</w:t>
            </w:r>
          </w:p>
        </w:tc>
        <w:tc>
          <w:tcPr>
            <w:tcW w:w="2693" w:type="dxa"/>
          </w:tcPr>
          <w:p w:rsidR="00435B97" w:rsidRPr="000C4186" w:rsidRDefault="00435B97" w:rsidP="005B1F69">
            <w:pPr>
              <w:spacing w:before="120" w:after="120"/>
              <w:jc w:val="center"/>
            </w:pPr>
            <w:r w:rsidRPr="000C4186">
              <w:rPr>
                <w:rFonts w:cs="Times New Roman"/>
              </w:rPr>
              <w:t>-</w:t>
            </w:r>
          </w:p>
        </w:tc>
      </w:tr>
      <w:tr w:rsidR="00435B97" w:rsidTr="009846DC">
        <w:trPr>
          <w:cantSplit/>
        </w:trPr>
        <w:tc>
          <w:tcPr>
            <w:tcW w:w="534" w:type="dxa"/>
          </w:tcPr>
          <w:p w:rsidR="00435B97" w:rsidRPr="000C4186" w:rsidRDefault="00435B97" w:rsidP="005B1F69">
            <w:pPr>
              <w:spacing w:before="120" w:after="120"/>
              <w:rPr>
                <w:rFonts w:cs="Times New Roman"/>
              </w:rPr>
            </w:pPr>
            <w:r w:rsidRPr="000C4186">
              <w:rPr>
                <w:rFonts w:cs="Times New Roman"/>
              </w:rPr>
              <w:t>27.</w:t>
            </w:r>
          </w:p>
        </w:tc>
        <w:tc>
          <w:tcPr>
            <w:tcW w:w="6095" w:type="dxa"/>
          </w:tcPr>
          <w:p w:rsidR="00435B97" w:rsidRPr="000C4186" w:rsidRDefault="00435B97" w:rsidP="005B1F69">
            <w:pPr>
              <w:tabs>
                <w:tab w:val="clear" w:pos="850"/>
                <w:tab w:val="clear" w:pos="1191"/>
                <w:tab w:val="clear" w:pos="1531"/>
                <w:tab w:val="left" w:pos="340"/>
              </w:tabs>
              <w:spacing w:before="120" w:after="120"/>
            </w:pPr>
            <w:r w:rsidRPr="000C4186">
              <w:rPr>
                <w:rFonts w:cs="Times New Roman"/>
              </w:rPr>
              <w:t>Is there any other information available on resolution of MAP cases?</w:t>
            </w:r>
          </w:p>
        </w:tc>
        <w:tc>
          <w:tcPr>
            <w:tcW w:w="1276" w:type="dxa"/>
          </w:tcPr>
          <w:p w:rsidR="00435B97" w:rsidRPr="000C4186" w:rsidRDefault="00435B97" w:rsidP="005B1F69">
            <w:pPr>
              <w:jc w:val="center"/>
            </w:pPr>
            <w:r w:rsidRPr="000C4186">
              <w:rPr>
                <w:rFonts w:cs="Times New Roman"/>
              </w:rPr>
              <w:t>No</w:t>
            </w:r>
          </w:p>
        </w:tc>
        <w:tc>
          <w:tcPr>
            <w:tcW w:w="3685" w:type="dxa"/>
          </w:tcPr>
          <w:p w:rsidR="00435B97" w:rsidRPr="000C4186" w:rsidRDefault="00435B97" w:rsidP="005B1F69">
            <w:pPr>
              <w:jc w:val="center"/>
            </w:pPr>
            <w:r w:rsidRPr="000C4186">
              <w:rPr>
                <w:rFonts w:cs="Times New Roman"/>
              </w:rPr>
              <w:t>-</w:t>
            </w:r>
          </w:p>
        </w:tc>
        <w:tc>
          <w:tcPr>
            <w:tcW w:w="2693" w:type="dxa"/>
          </w:tcPr>
          <w:p w:rsidR="00435B97" w:rsidRPr="000C4186" w:rsidRDefault="00435B97" w:rsidP="005B1F69">
            <w:pPr>
              <w:jc w:val="center"/>
            </w:pPr>
            <w:r w:rsidRPr="000C4186">
              <w:rPr>
                <w:rFonts w:cs="Times New Roman"/>
              </w:rPr>
              <w:t>-</w:t>
            </w:r>
          </w:p>
        </w:tc>
      </w:tr>
    </w:tbl>
    <w:p w:rsidR="00435B97" w:rsidRDefault="00435B97" w:rsidP="00453B98">
      <w:pPr>
        <w:rPr>
          <w:b/>
        </w:rPr>
      </w:pPr>
    </w:p>
    <w:p w:rsidR="00435B97" w:rsidRDefault="00435B97" w:rsidP="00453B98">
      <w:pPr>
        <w:rPr>
          <w:b/>
        </w:rPr>
        <w:sectPr w:rsidR="00435B97" w:rsidSect="00226E85">
          <w:headerReference w:type="default" r:id="rId17"/>
          <w:headerReference w:type="first" r:id="rId18"/>
          <w:endnotePr>
            <w:numFmt w:val="decimal"/>
          </w:endnotePr>
          <w:pgSz w:w="16838" w:h="11906" w:orient="landscape"/>
          <w:pgMar w:top="1134" w:right="1418" w:bottom="1134" w:left="1418" w:header="567" w:footer="567" w:gutter="0"/>
          <w:cols w:space="720"/>
          <w:titlePg/>
          <w:docGrid w:linePitch="299"/>
        </w:sectPr>
      </w:pPr>
    </w:p>
    <w:p w:rsidR="00FF2863" w:rsidRDefault="00FF2863" w:rsidP="00453B98">
      <w:pPr>
        <w:rPr>
          <w:b/>
        </w:rPr>
      </w:pPr>
    </w:p>
    <w:tbl>
      <w:tblPr>
        <w:tblStyle w:val="TableGrid"/>
        <w:tblW w:w="14283" w:type="dxa"/>
        <w:tblLook w:val="04A0" w:firstRow="1" w:lastRow="0" w:firstColumn="1" w:lastColumn="0" w:noHBand="0" w:noVBand="1"/>
      </w:tblPr>
      <w:tblGrid>
        <w:gridCol w:w="534"/>
        <w:gridCol w:w="6095"/>
        <w:gridCol w:w="1276"/>
        <w:gridCol w:w="3685"/>
        <w:gridCol w:w="2693"/>
      </w:tblGrid>
      <w:tr w:rsidR="00FF2863" w:rsidTr="009846DC">
        <w:tc>
          <w:tcPr>
            <w:tcW w:w="534" w:type="dxa"/>
            <w:tcBorders>
              <w:bottom w:val="single" w:sz="4" w:space="0" w:color="auto"/>
            </w:tcBorders>
          </w:tcPr>
          <w:p w:rsidR="00FF2863" w:rsidRPr="000C4186" w:rsidRDefault="00FF2863" w:rsidP="005B1F69">
            <w:pPr>
              <w:spacing w:before="120" w:after="120"/>
              <w:rPr>
                <w:rFonts w:cs="Times New Roman"/>
                <w:b/>
              </w:rPr>
            </w:pPr>
            <w:r w:rsidRPr="000C4186">
              <w:rPr>
                <w:rFonts w:cs="Times New Roman"/>
                <w:b/>
              </w:rPr>
              <w:t>s/n</w:t>
            </w:r>
          </w:p>
        </w:tc>
        <w:tc>
          <w:tcPr>
            <w:tcW w:w="6095" w:type="dxa"/>
            <w:tcBorders>
              <w:bottom w:val="single" w:sz="4" w:space="0" w:color="auto"/>
            </w:tcBorders>
          </w:tcPr>
          <w:p w:rsidR="00FF2863" w:rsidRPr="000C4186" w:rsidRDefault="00FF2863" w:rsidP="005B1F69">
            <w:pPr>
              <w:spacing w:before="120" w:after="120"/>
              <w:jc w:val="center"/>
              <w:rPr>
                <w:rFonts w:cs="Times New Roman"/>
              </w:rPr>
            </w:pPr>
          </w:p>
        </w:tc>
        <w:tc>
          <w:tcPr>
            <w:tcW w:w="1276" w:type="dxa"/>
            <w:tcBorders>
              <w:bottom w:val="single" w:sz="4" w:space="0" w:color="auto"/>
            </w:tcBorders>
          </w:tcPr>
          <w:p w:rsidR="00FF2863" w:rsidRPr="000C4186" w:rsidRDefault="00FF2863" w:rsidP="005B1F69">
            <w:pPr>
              <w:spacing w:before="120" w:after="120"/>
              <w:jc w:val="center"/>
              <w:rPr>
                <w:rFonts w:cs="Times New Roman"/>
                <w:b/>
              </w:rPr>
            </w:pPr>
            <w:r w:rsidRPr="000C4186">
              <w:rPr>
                <w:rFonts w:cs="Times New Roman"/>
                <w:b/>
              </w:rPr>
              <w:t xml:space="preserve">Response     </w:t>
            </w:r>
          </w:p>
        </w:tc>
        <w:tc>
          <w:tcPr>
            <w:tcW w:w="3685" w:type="dxa"/>
            <w:tcBorders>
              <w:bottom w:val="single" w:sz="4" w:space="0" w:color="auto"/>
            </w:tcBorders>
          </w:tcPr>
          <w:p w:rsidR="00FF2863" w:rsidRPr="000C4186" w:rsidRDefault="00FF2863" w:rsidP="005B1F69">
            <w:pPr>
              <w:spacing w:before="120" w:after="120"/>
              <w:jc w:val="center"/>
              <w:rPr>
                <w:rFonts w:cs="Times New Roman"/>
              </w:rPr>
            </w:pPr>
            <w:r w:rsidRPr="000C4186">
              <w:rPr>
                <w:rFonts w:cs="Times New Roman"/>
                <w:b/>
              </w:rPr>
              <w:t>Detailed explanation</w:t>
            </w:r>
          </w:p>
        </w:tc>
        <w:tc>
          <w:tcPr>
            <w:tcW w:w="2693" w:type="dxa"/>
            <w:tcBorders>
              <w:bottom w:val="single" w:sz="4" w:space="0" w:color="auto"/>
            </w:tcBorders>
          </w:tcPr>
          <w:p w:rsidR="00FF2863" w:rsidRPr="000C4186" w:rsidRDefault="00FF2863" w:rsidP="005B1F69">
            <w:pPr>
              <w:spacing w:before="120" w:after="120"/>
              <w:jc w:val="center"/>
              <w:rPr>
                <w:rFonts w:cs="Times New Roman"/>
                <w:b/>
              </w:rPr>
            </w:pPr>
            <w:r w:rsidRPr="000C4186">
              <w:rPr>
                <w:rFonts w:cs="Times New Roman"/>
                <w:b/>
              </w:rPr>
              <w:t>Where publicly available information and guidance can be found</w:t>
            </w:r>
          </w:p>
        </w:tc>
      </w:tr>
      <w:tr w:rsidR="00FF2863" w:rsidTr="009846DC">
        <w:tc>
          <w:tcPr>
            <w:tcW w:w="14283" w:type="dxa"/>
            <w:gridSpan w:val="5"/>
            <w:shd w:val="pct15" w:color="auto" w:fill="auto"/>
          </w:tcPr>
          <w:p w:rsidR="00FF2863" w:rsidRPr="00FF2863" w:rsidRDefault="00FF2863" w:rsidP="00FF2863">
            <w:pPr>
              <w:spacing w:before="120" w:after="120"/>
              <w:rPr>
                <w:b/>
                <w:sz w:val="24"/>
                <w:szCs w:val="24"/>
              </w:rPr>
            </w:pPr>
            <w:r w:rsidRPr="00FF2863">
              <w:rPr>
                <w:b/>
                <w:sz w:val="24"/>
                <w:szCs w:val="24"/>
              </w:rPr>
              <w:t>D.</w:t>
            </w:r>
            <w:r w:rsidRPr="00FF2863">
              <w:rPr>
                <w:b/>
                <w:sz w:val="24"/>
                <w:szCs w:val="24"/>
              </w:rPr>
              <w:tab/>
              <w:t>Implementation of MAP Agreements</w:t>
            </w:r>
          </w:p>
        </w:tc>
      </w:tr>
      <w:tr w:rsidR="00FF2863" w:rsidTr="009846DC">
        <w:tc>
          <w:tcPr>
            <w:tcW w:w="534" w:type="dxa"/>
          </w:tcPr>
          <w:p w:rsidR="00FF2863" w:rsidRPr="000C4186" w:rsidRDefault="00FF2863" w:rsidP="00FF2863">
            <w:pPr>
              <w:spacing w:before="120" w:after="120"/>
              <w:rPr>
                <w:rFonts w:cs="Times New Roman"/>
              </w:rPr>
            </w:pPr>
            <w:r w:rsidRPr="000C4186">
              <w:rPr>
                <w:rFonts w:cs="Times New Roman"/>
              </w:rPr>
              <w:t>28.</w:t>
            </w:r>
          </w:p>
        </w:tc>
        <w:tc>
          <w:tcPr>
            <w:tcW w:w="6095" w:type="dxa"/>
          </w:tcPr>
          <w:p w:rsidR="00FF2863" w:rsidRPr="000C4186" w:rsidRDefault="00FF2863" w:rsidP="00FF2863">
            <w:pPr>
              <w:spacing w:before="120" w:after="120"/>
              <w:rPr>
                <w:rFonts w:cs="Times New Roman"/>
              </w:rPr>
            </w:pPr>
            <w:r w:rsidRPr="000C4186">
              <w:rPr>
                <w:rFonts w:cs="Times New Roman"/>
              </w:rPr>
              <w:t xml:space="preserve">Where the agreement reached by your competent authority through the MAP process leads to additional tax to </w:t>
            </w:r>
            <w:proofErr w:type="gramStart"/>
            <w:r w:rsidRPr="000C4186">
              <w:rPr>
                <w:rFonts w:cs="Times New Roman"/>
              </w:rPr>
              <w:t>be paid</w:t>
            </w:r>
            <w:proofErr w:type="gramEnd"/>
            <w:r w:rsidRPr="000C4186">
              <w:rPr>
                <w:rFonts w:cs="Times New Roman"/>
              </w:rPr>
              <w:t xml:space="preserve"> by your taxpayer, is there publicly available information on the timeframe the taxpayer could expect its tax position to be amended to reflect the agreement reached by the competent authority and/or for the additional tax to be paid? </w:t>
            </w:r>
          </w:p>
        </w:tc>
        <w:tc>
          <w:tcPr>
            <w:tcW w:w="1276" w:type="dxa"/>
          </w:tcPr>
          <w:p w:rsidR="00FF2863" w:rsidRPr="000C4186" w:rsidRDefault="00FF2863" w:rsidP="00FF2863">
            <w:pPr>
              <w:spacing w:before="120" w:after="120"/>
              <w:jc w:val="center"/>
            </w:pPr>
            <w:r w:rsidRPr="000C4186">
              <w:rPr>
                <w:rFonts w:cs="Times New Roman"/>
              </w:rPr>
              <w:t>No</w:t>
            </w:r>
          </w:p>
        </w:tc>
        <w:tc>
          <w:tcPr>
            <w:tcW w:w="3685" w:type="dxa"/>
          </w:tcPr>
          <w:p w:rsidR="00FF2863" w:rsidRPr="000C4186" w:rsidRDefault="00FF2863" w:rsidP="00FF2863">
            <w:pPr>
              <w:spacing w:before="120" w:after="120"/>
              <w:jc w:val="center"/>
            </w:pPr>
            <w:r w:rsidRPr="000C4186">
              <w:rPr>
                <w:rFonts w:cs="Times New Roman"/>
              </w:rPr>
              <w:t>-</w:t>
            </w:r>
          </w:p>
        </w:tc>
        <w:tc>
          <w:tcPr>
            <w:tcW w:w="2693" w:type="dxa"/>
          </w:tcPr>
          <w:p w:rsidR="00FF2863" w:rsidRPr="000C4186" w:rsidRDefault="00FF2863" w:rsidP="00FF2863">
            <w:pPr>
              <w:spacing w:before="120" w:after="120"/>
              <w:jc w:val="center"/>
            </w:pPr>
            <w:r w:rsidRPr="000C4186">
              <w:rPr>
                <w:rFonts w:cs="Times New Roman"/>
              </w:rPr>
              <w:t>-</w:t>
            </w:r>
          </w:p>
        </w:tc>
      </w:tr>
      <w:tr w:rsidR="00FF2863" w:rsidTr="009846DC">
        <w:tc>
          <w:tcPr>
            <w:tcW w:w="534" w:type="dxa"/>
          </w:tcPr>
          <w:p w:rsidR="00FF2863" w:rsidRPr="000C4186" w:rsidRDefault="00FF2863" w:rsidP="00FF2863">
            <w:pPr>
              <w:spacing w:before="120" w:after="120"/>
              <w:rPr>
                <w:rFonts w:cs="Times New Roman"/>
              </w:rPr>
            </w:pPr>
            <w:r w:rsidRPr="000C4186">
              <w:rPr>
                <w:rFonts w:cs="Times New Roman"/>
              </w:rPr>
              <w:t>29.</w:t>
            </w:r>
          </w:p>
        </w:tc>
        <w:tc>
          <w:tcPr>
            <w:tcW w:w="6095" w:type="dxa"/>
          </w:tcPr>
          <w:p w:rsidR="00FF2863" w:rsidRPr="000C4186" w:rsidRDefault="00FF2863" w:rsidP="00FF2863">
            <w:pPr>
              <w:spacing w:before="120" w:after="120"/>
              <w:rPr>
                <w:rFonts w:cs="Times New Roman"/>
              </w:rPr>
            </w:pPr>
            <w:proofErr w:type="gramStart"/>
            <w:r w:rsidRPr="000C4186">
              <w:rPr>
                <w:rFonts w:cs="Times New Roman"/>
              </w:rPr>
              <w:t>Where the agreement reached by your competent authority through the MAP process leads to a refund of the tax due or paid by your taxpayer, are there publicly available information on the timeframe the taxpayer could expect its tax position to be amended to reflect the agreement reached by the competent authority and/or for a refund of the tax paid?</w:t>
            </w:r>
            <w:proofErr w:type="gramEnd"/>
            <w:r w:rsidRPr="000C4186">
              <w:rPr>
                <w:rFonts w:cs="Times New Roman"/>
              </w:rPr>
              <w:t xml:space="preserve"> </w:t>
            </w:r>
          </w:p>
        </w:tc>
        <w:tc>
          <w:tcPr>
            <w:tcW w:w="1276" w:type="dxa"/>
          </w:tcPr>
          <w:p w:rsidR="00FF2863" w:rsidRPr="000C4186" w:rsidRDefault="00FF2863" w:rsidP="00FF2863">
            <w:pPr>
              <w:spacing w:before="120" w:after="120"/>
              <w:jc w:val="center"/>
            </w:pPr>
            <w:r w:rsidRPr="000C4186">
              <w:rPr>
                <w:rFonts w:cs="Times New Roman"/>
              </w:rPr>
              <w:t>No</w:t>
            </w:r>
          </w:p>
        </w:tc>
        <w:tc>
          <w:tcPr>
            <w:tcW w:w="3685" w:type="dxa"/>
          </w:tcPr>
          <w:p w:rsidR="00FF2863" w:rsidRPr="000C4186" w:rsidRDefault="00FF2863" w:rsidP="00FF2863">
            <w:pPr>
              <w:spacing w:before="120" w:after="120"/>
              <w:jc w:val="center"/>
            </w:pPr>
            <w:r w:rsidRPr="000C4186">
              <w:rPr>
                <w:rFonts w:cs="Times New Roman"/>
              </w:rPr>
              <w:t>-</w:t>
            </w:r>
          </w:p>
        </w:tc>
        <w:tc>
          <w:tcPr>
            <w:tcW w:w="2693" w:type="dxa"/>
          </w:tcPr>
          <w:p w:rsidR="00FF2863" w:rsidRPr="000C4186" w:rsidRDefault="00FF2863" w:rsidP="00FF2863">
            <w:pPr>
              <w:spacing w:before="120" w:after="120"/>
              <w:jc w:val="center"/>
            </w:pPr>
            <w:r w:rsidRPr="000C4186">
              <w:rPr>
                <w:rFonts w:cs="Times New Roman"/>
              </w:rPr>
              <w:t>-</w:t>
            </w:r>
          </w:p>
        </w:tc>
      </w:tr>
      <w:tr w:rsidR="00FF2863" w:rsidTr="009846DC">
        <w:tc>
          <w:tcPr>
            <w:tcW w:w="534" w:type="dxa"/>
          </w:tcPr>
          <w:p w:rsidR="00FF2863" w:rsidRPr="000C4186" w:rsidRDefault="00FF2863" w:rsidP="00FF2863">
            <w:pPr>
              <w:spacing w:before="120" w:after="120"/>
              <w:rPr>
                <w:rFonts w:cs="Times New Roman"/>
              </w:rPr>
            </w:pPr>
            <w:r w:rsidRPr="000C4186">
              <w:rPr>
                <w:rFonts w:cs="Times New Roman"/>
              </w:rPr>
              <w:t>30.</w:t>
            </w:r>
          </w:p>
        </w:tc>
        <w:tc>
          <w:tcPr>
            <w:tcW w:w="6095" w:type="dxa"/>
          </w:tcPr>
          <w:p w:rsidR="00FF2863" w:rsidRPr="000C4186" w:rsidRDefault="00FF2863" w:rsidP="00FF2863">
            <w:pPr>
              <w:spacing w:before="120" w:after="120"/>
              <w:rPr>
                <w:rFonts w:cs="Times New Roman"/>
              </w:rPr>
            </w:pPr>
            <w:proofErr w:type="gramStart"/>
            <w:r w:rsidRPr="000C4186">
              <w:rPr>
                <w:rFonts w:cs="Times New Roman"/>
              </w:rPr>
              <w:t>Are all mutual agreements reached through MAP implemented</w:t>
            </w:r>
            <w:proofErr w:type="gramEnd"/>
            <w:r w:rsidRPr="000C4186">
              <w:rPr>
                <w:rFonts w:cs="Times New Roman"/>
              </w:rPr>
              <w:t xml:space="preserve"> notwithstanding any time limits in your domestic law? </w:t>
            </w:r>
          </w:p>
        </w:tc>
        <w:tc>
          <w:tcPr>
            <w:tcW w:w="1276" w:type="dxa"/>
          </w:tcPr>
          <w:p w:rsidR="00FF2863" w:rsidRPr="000C4186" w:rsidRDefault="00FF2863" w:rsidP="00FF2863">
            <w:pPr>
              <w:spacing w:before="120" w:after="120"/>
              <w:jc w:val="center"/>
            </w:pPr>
            <w:r w:rsidRPr="000C4186">
              <w:rPr>
                <w:rFonts w:cs="Times New Roman"/>
              </w:rPr>
              <w:t>No</w:t>
            </w:r>
          </w:p>
        </w:tc>
        <w:tc>
          <w:tcPr>
            <w:tcW w:w="3685" w:type="dxa"/>
          </w:tcPr>
          <w:p w:rsidR="00FF2863" w:rsidRPr="000C4186" w:rsidRDefault="00FF2863" w:rsidP="008E4A3A">
            <w:pPr>
              <w:spacing w:before="120" w:after="120"/>
              <w:rPr>
                <w:rFonts w:cs="Times New Roman"/>
                <w:color w:val="0070C0"/>
              </w:rPr>
            </w:pPr>
            <w:r w:rsidRPr="000C4186">
              <w:rPr>
                <w:rFonts w:cs="Times New Roman"/>
              </w:rPr>
              <w:t xml:space="preserve">Tax treaties concluded with Belgium, Bolivia, </w:t>
            </w:r>
            <w:bookmarkStart w:id="0" w:name="_GoBack"/>
            <w:bookmarkEnd w:id="0"/>
            <w:r w:rsidRPr="000C4186">
              <w:rPr>
                <w:rFonts w:cs="Times New Roman"/>
              </w:rPr>
              <w:t>Canada,</w:t>
            </w:r>
            <w:r w:rsidR="00D62461">
              <w:rPr>
                <w:rFonts w:cs="Times New Roman"/>
              </w:rPr>
              <w:t xml:space="preserve"> Chile,</w:t>
            </w:r>
            <w:r w:rsidRPr="000C4186">
              <w:rPr>
                <w:rFonts w:cs="Times New Roman"/>
              </w:rPr>
              <w:t xml:space="preserve"> Denmark, Germany, Italy,</w:t>
            </w:r>
            <w:r w:rsidR="00D62461">
              <w:rPr>
                <w:rFonts w:cs="Times New Roman"/>
              </w:rPr>
              <w:t xml:space="preserve"> Mexico,</w:t>
            </w:r>
            <w:r w:rsidRPr="000C4186">
              <w:rPr>
                <w:rFonts w:cs="Times New Roman"/>
              </w:rPr>
              <w:t xml:space="preserve"> United Kingdom, Russia, and Switzerland do not overrule the time limits provided for in the domestic laws.</w:t>
            </w:r>
            <w:r w:rsidR="00D62461">
              <w:rPr>
                <w:rFonts w:cs="Times New Roman"/>
              </w:rPr>
              <w:t xml:space="preserve"> In most cases, i</w:t>
            </w:r>
            <w:r w:rsidR="00D62461" w:rsidRPr="00D62461">
              <w:rPr>
                <w:rFonts w:cs="Times New Roman"/>
              </w:rPr>
              <w:t xml:space="preserve">t </w:t>
            </w:r>
            <w:proofErr w:type="gramStart"/>
            <w:r w:rsidR="00D62461" w:rsidRPr="00D62461">
              <w:rPr>
                <w:rFonts w:cs="Times New Roman"/>
              </w:rPr>
              <w:t>is expected to be amended</w:t>
            </w:r>
            <w:proofErr w:type="gramEnd"/>
            <w:r w:rsidR="00D62461" w:rsidRPr="00D62461">
              <w:rPr>
                <w:rFonts w:cs="Times New Roman"/>
              </w:rPr>
              <w:t xml:space="preserve"> by the Multilateral Instrument once it has entered into force for Argentina.</w:t>
            </w:r>
          </w:p>
        </w:tc>
        <w:tc>
          <w:tcPr>
            <w:tcW w:w="2693" w:type="dxa"/>
          </w:tcPr>
          <w:p w:rsidR="00FF2863" w:rsidRPr="000C4186" w:rsidRDefault="00FF2863" w:rsidP="00FF2863">
            <w:pPr>
              <w:spacing w:before="120" w:after="120"/>
              <w:jc w:val="center"/>
              <w:rPr>
                <w:rFonts w:cs="Times New Roman"/>
              </w:rPr>
            </w:pPr>
            <w:r w:rsidRPr="000C4186">
              <w:rPr>
                <w:rFonts w:cs="Times New Roman"/>
              </w:rPr>
              <w:t>-</w:t>
            </w:r>
          </w:p>
        </w:tc>
      </w:tr>
      <w:tr w:rsidR="00FF2863" w:rsidTr="009846DC">
        <w:tc>
          <w:tcPr>
            <w:tcW w:w="534" w:type="dxa"/>
          </w:tcPr>
          <w:p w:rsidR="00FF2863" w:rsidRPr="000C4186" w:rsidRDefault="00FF2863" w:rsidP="00FF2863">
            <w:pPr>
              <w:spacing w:before="120" w:after="120"/>
              <w:rPr>
                <w:rFonts w:cs="Times New Roman"/>
              </w:rPr>
            </w:pPr>
            <w:r w:rsidRPr="000C4186">
              <w:rPr>
                <w:rFonts w:cs="Times New Roman"/>
              </w:rPr>
              <w:t>31.</w:t>
            </w:r>
          </w:p>
        </w:tc>
        <w:tc>
          <w:tcPr>
            <w:tcW w:w="6095" w:type="dxa"/>
          </w:tcPr>
          <w:p w:rsidR="00FF2863" w:rsidRPr="000C4186" w:rsidRDefault="00FF2863" w:rsidP="00FF2863">
            <w:pPr>
              <w:spacing w:before="120" w:after="120"/>
              <w:rPr>
                <w:rFonts w:cs="Times New Roman"/>
              </w:rPr>
            </w:pPr>
            <w:r w:rsidRPr="000C4186">
              <w:rPr>
                <w:rFonts w:cs="Times New Roman"/>
              </w:rPr>
              <w:t>Is there any other information available on the implementation of MAP agreements?</w:t>
            </w:r>
          </w:p>
        </w:tc>
        <w:tc>
          <w:tcPr>
            <w:tcW w:w="1276" w:type="dxa"/>
          </w:tcPr>
          <w:p w:rsidR="00FF2863" w:rsidRPr="000C4186" w:rsidRDefault="00FF2863" w:rsidP="00FF2863">
            <w:pPr>
              <w:spacing w:before="120" w:after="120"/>
              <w:jc w:val="center"/>
            </w:pPr>
            <w:r w:rsidRPr="000C4186">
              <w:rPr>
                <w:rFonts w:cs="Times New Roman"/>
              </w:rPr>
              <w:t>No</w:t>
            </w:r>
          </w:p>
        </w:tc>
        <w:tc>
          <w:tcPr>
            <w:tcW w:w="3685" w:type="dxa"/>
          </w:tcPr>
          <w:p w:rsidR="00FF2863" w:rsidRPr="000C4186" w:rsidRDefault="00FF2863" w:rsidP="00FF2863">
            <w:pPr>
              <w:spacing w:before="120" w:after="120"/>
              <w:jc w:val="center"/>
            </w:pPr>
            <w:r w:rsidRPr="000C4186">
              <w:rPr>
                <w:rFonts w:cs="Times New Roman"/>
              </w:rPr>
              <w:t>-</w:t>
            </w:r>
          </w:p>
        </w:tc>
        <w:tc>
          <w:tcPr>
            <w:tcW w:w="2693" w:type="dxa"/>
          </w:tcPr>
          <w:p w:rsidR="00FF2863" w:rsidRPr="000C4186" w:rsidRDefault="00FF2863" w:rsidP="00FF2863">
            <w:pPr>
              <w:spacing w:before="120" w:after="120"/>
              <w:jc w:val="center"/>
            </w:pPr>
            <w:r w:rsidRPr="000C4186">
              <w:rPr>
                <w:rFonts w:cs="Times New Roman"/>
              </w:rPr>
              <w:t>-</w:t>
            </w:r>
          </w:p>
        </w:tc>
      </w:tr>
    </w:tbl>
    <w:p w:rsidR="00FF2863" w:rsidRDefault="00FF2863" w:rsidP="00453B98">
      <w:pPr>
        <w:rPr>
          <w:b/>
        </w:rPr>
      </w:pPr>
    </w:p>
    <w:sectPr w:rsidR="00FF2863" w:rsidSect="00226E85">
      <w:headerReference w:type="first" r:id="rId19"/>
      <w:endnotePr>
        <w:numFmt w:val="decimal"/>
      </w:endnotePr>
      <w:pgSz w:w="16838" w:h="11906" w:orient="landscape"/>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7F" w:rsidRDefault="00C2717F">
      <w:r>
        <w:separator/>
      </w:r>
    </w:p>
  </w:endnote>
  <w:endnote w:type="continuationSeparator" w:id="0">
    <w:p w:rsidR="00C2717F" w:rsidRDefault="00C2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Default="006E1187" w:rsidP="00872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E1187" w:rsidRPr="00F473C4" w:rsidRDefault="006E1187" w:rsidP="00F4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Pr="008623C2" w:rsidRDefault="006E1187">
    <w:pPr>
      <w:pStyle w:val="Footer"/>
      <w:jc w:val="right"/>
      <w:rPr>
        <w:rFonts w:asciiTheme="minorHAnsi" w:hAnsiTheme="minorHAnsi"/>
      </w:rPr>
    </w:pPr>
  </w:p>
  <w:p w:rsidR="006E1187" w:rsidRDefault="006E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7F" w:rsidRDefault="00C2717F">
      <w:r>
        <w:separator/>
      </w:r>
    </w:p>
  </w:footnote>
  <w:footnote w:type="continuationSeparator" w:id="0">
    <w:p w:rsidR="00C2717F" w:rsidRDefault="00C2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Pr="0056694E" w:rsidRDefault="006E1187" w:rsidP="00F473C4">
    <w:pPr>
      <w:pStyle w:val="Header"/>
      <w:spacing w:after="120"/>
      <w:rPr>
        <w:lang w:val="es-ES_tradnl"/>
      </w:rPr>
    </w:pPr>
    <w:r w:rsidRPr="0056694E">
      <w:rPr>
        <w:lang w:val="es-ES_tradnl"/>
      </w:rPr>
      <w:t>CTPA/CFA/WP1/FTA/NOE2(2015)4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Pr="008623C2" w:rsidRDefault="006E1187">
    <w:pPr>
      <w:pStyle w:val="Header"/>
      <w:rPr>
        <w:rFonts w:asciiTheme="minorHAnsi" w:hAnsiTheme="minorHAnsi"/>
      </w:rPr>
    </w:pPr>
    <w:r w:rsidRPr="008623C2">
      <w:rPr>
        <w:rFonts w:asciiTheme="minorHAnsi" w:hAnsiTheme="minorHAnsi"/>
        <w:b/>
      </w:rPr>
      <w:t>Argentina Dispute Resolution Profile</w:t>
    </w:r>
    <w:r>
      <w:rPr>
        <w:rFonts w:asciiTheme="minorHAnsi" w:hAnsiTheme="minorHAnsi"/>
        <w:b/>
      </w:rPr>
      <w:t xml:space="preserve"> – Implementation of MAP Agreements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51284"/>
      <w:docPartObj>
        <w:docPartGallery w:val="Page Numbers (Top of Page)"/>
        <w:docPartUnique/>
      </w:docPartObj>
    </w:sdtPr>
    <w:sdtEndPr>
      <w:rPr>
        <w:rFonts w:asciiTheme="minorHAnsi" w:hAnsiTheme="minorHAnsi"/>
        <w:noProof/>
      </w:rPr>
    </w:sdtEndPr>
    <w:sdtContent>
      <w:p w:rsidR="006E1187" w:rsidRPr="008623C2" w:rsidRDefault="006E1187" w:rsidP="00FF2863">
        <w:pPr>
          <w:pStyle w:val="Header"/>
          <w:rPr>
            <w:rFonts w:asciiTheme="minorHAnsi" w:hAnsiTheme="minorHAnsi"/>
          </w:rPr>
        </w:pPr>
        <w: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623C2">
          <w:rPr>
            <w:rFonts w:asciiTheme="minorHAnsi" w:hAnsiTheme="minorHAnsi"/>
          </w:rPr>
          <w:fldChar w:fldCharType="begin"/>
        </w:r>
        <w:r w:rsidRPr="008623C2">
          <w:rPr>
            <w:rFonts w:asciiTheme="minorHAnsi" w:hAnsiTheme="minorHAnsi"/>
          </w:rPr>
          <w:instrText xml:space="preserve"> PAGE   \* MERGEFORMAT </w:instrText>
        </w:r>
        <w:r w:rsidRPr="008623C2">
          <w:rPr>
            <w:rFonts w:asciiTheme="minorHAnsi" w:hAnsiTheme="minorHAnsi"/>
          </w:rPr>
          <w:fldChar w:fldCharType="separate"/>
        </w:r>
        <w:r w:rsidR="000A1BB3">
          <w:rPr>
            <w:rFonts w:asciiTheme="minorHAnsi" w:hAnsiTheme="minorHAnsi"/>
            <w:noProof/>
          </w:rPr>
          <w:t>1</w:t>
        </w:r>
        <w:r w:rsidRPr="008623C2">
          <w:rPr>
            <w:rFonts w:asciiTheme="minorHAnsi" w:hAnsiTheme="minorHAnsi"/>
            <w:noProof/>
          </w:rPr>
          <w:fldChar w:fldCharType="end"/>
        </w:r>
      </w:p>
    </w:sdtContent>
  </w:sdt>
  <w:p w:rsidR="006E1187" w:rsidRDefault="006E11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Pr="008623C2" w:rsidRDefault="006E1187">
    <w:pPr>
      <w:pStyle w:val="Header"/>
      <w:rPr>
        <w:rFonts w:asciiTheme="minorHAnsi" w:hAnsiTheme="minorHAnsi"/>
      </w:rPr>
    </w:pPr>
    <w:r w:rsidRPr="008623C2">
      <w:rPr>
        <w:rFonts w:asciiTheme="minorHAnsi" w:hAnsiTheme="minorHAnsi"/>
        <w:b/>
      </w:rPr>
      <w:t>Argentina Dispute Resolution Profile</w:t>
    </w:r>
    <w:r>
      <w:rPr>
        <w:rFonts w:asciiTheme="minorHAnsi" w:hAnsiTheme="minorHAnsi"/>
        <w:b/>
      </w:rPr>
      <w:t xml:space="preserve"> – Preventing Disputes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8623C2">
      <w:rPr>
        <w:rFonts w:asciiTheme="minorHAnsi" w:hAnsiTheme="minorHAnsi"/>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505936"/>
      <w:docPartObj>
        <w:docPartGallery w:val="Page Numbers (Top of Page)"/>
        <w:docPartUnique/>
      </w:docPartObj>
    </w:sdtPr>
    <w:sdtEndPr>
      <w:rPr>
        <w:rFonts w:asciiTheme="minorHAnsi" w:hAnsiTheme="minorHAnsi"/>
        <w:noProof/>
      </w:rPr>
    </w:sdtEndPr>
    <w:sdtContent>
      <w:p w:rsidR="006E1187" w:rsidRPr="008623C2" w:rsidRDefault="006E1187" w:rsidP="00FF2863">
        <w:pPr>
          <w:pStyle w:val="Header"/>
          <w:rPr>
            <w:rFonts w:asciiTheme="minorHAnsi" w:hAnsiTheme="minorHAnsi"/>
          </w:rPr>
        </w:pPr>
        <w:r w:rsidRPr="00CA6919">
          <w:rPr>
            <w:rFonts w:asciiTheme="minorHAnsi" w:hAnsiTheme="minorHAnsi"/>
            <w:b/>
          </w:rPr>
          <w:t>Argentina Dispute Resolution Profile – Preventing Disputes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623C2">
          <w:rPr>
            <w:rFonts w:asciiTheme="minorHAnsi" w:hAnsiTheme="minorHAnsi"/>
          </w:rPr>
          <w:fldChar w:fldCharType="begin"/>
        </w:r>
        <w:r w:rsidRPr="008623C2">
          <w:rPr>
            <w:rFonts w:asciiTheme="minorHAnsi" w:hAnsiTheme="minorHAnsi"/>
          </w:rPr>
          <w:instrText xml:space="preserve"> PAGE   \* MERGEFORMAT </w:instrText>
        </w:r>
        <w:r w:rsidRPr="008623C2">
          <w:rPr>
            <w:rFonts w:asciiTheme="minorHAnsi" w:hAnsiTheme="minorHAnsi"/>
          </w:rPr>
          <w:fldChar w:fldCharType="separate"/>
        </w:r>
        <w:r w:rsidR="000A1BB3">
          <w:rPr>
            <w:rFonts w:asciiTheme="minorHAnsi" w:hAnsiTheme="minorHAnsi"/>
            <w:noProof/>
          </w:rPr>
          <w:t>3</w:t>
        </w:r>
        <w:r w:rsidRPr="008623C2">
          <w:rPr>
            <w:rFonts w:asciiTheme="minorHAnsi" w:hAnsiTheme="minorHAnsi"/>
            <w:noProof/>
          </w:rPr>
          <w:fldChar w:fldCharType="end"/>
        </w:r>
      </w:p>
    </w:sdtContent>
  </w:sdt>
  <w:p w:rsidR="006E1187" w:rsidRDefault="006E118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Pr="008623C2" w:rsidRDefault="006E1187">
    <w:pPr>
      <w:pStyle w:val="Header"/>
      <w:rPr>
        <w:rFonts w:asciiTheme="minorHAnsi" w:hAnsiTheme="minorHAnsi"/>
      </w:rPr>
    </w:pPr>
    <w:r w:rsidRPr="008623C2">
      <w:rPr>
        <w:rFonts w:asciiTheme="minorHAnsi" w:hAnsiTheme="minorHAnsi"/>
        <w:b/>
      </w:rPr>
      <w:t>Argentina Dispute Resolution Profile</w:t>
    </w:r>
    <w:r>
      <w:rPr>
        <w:rFonts w:asciiTheme="minorHAnsi" w:hAnsiTheme="minorHAnsi"/>
        <w:b/>
      </w:rPr>
      <w:t xml:space="preserve"> – Preventing Disputes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8623C2">
      <w:rPr>
        <w:rFonts w:asciiTheme="minorHAnsi" w:hAnsiTheme="minorHAnsi"/>
      </w:rPr>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057588"/>
      <w:docPartObj>
        <w:docPartGallery w:val="Page Numbers (Top of Page)"/>
        <w:docPartUnique/>
      </w:docPartObj>
    </w:sdtPr>
    <w:sdtEndPr>
      <w:rPr>
        <w:rFonts w:asciiTheme="minorHAnsi" w:hAnsiTheme="minorHAnsi"/>
        <w:noProof/>
      </w:rPr>
    </w:sdtEndPr>
    <w:sdtContent>
      <w:p w:rsidR="006E1187" w:rsidRPr="008623C2" w:rsidRDefault="006E1187" w:rsidP="00FF2863">
        <w:pPr>
          <w:pStyle w:val="Header"/>
          <w:rPr>
            <w:rFonts w:asciiTheme="minorHAnsi" w:hAnsiTheme="minorHAnsi"/>
          </w:rPr>
        </w:pPr>
        <w:r w:rsidRPr="009C55F7">
          <w:rPr>
            <w:rFonts w:asciiTheme="minorHAnsi" w:hAnsiTheme="minorHAnsi"/>
            <w:b/>
          </w:rPr>
          <w:t>Argentina Dispute Resolution Profile – Availability and Access to MAP</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623C2">
          <w:rPr>
            <w:rFonts w:asciiTheme="minorHAnsi" w:hAnsiTheme="minorHAnsi"/>
          </w:rPr>
          <w:fldChar w:fldCharType="begin"/>
        </w:r>
        <w:r w:rsidRPr="008623C2">
          <w:rPr>
            <w:rFonts w:asciiTheme="minorHAnsi" w:hAnsiTheme="minorHAnsi"/>
          </w:rPr>
          <w:instrText xml:space="preserve"> PAGE   \* MERGEFORMAT </w:instrText>
        </w:r>
        <w:r w:rsidRPr="008623C2">
          <w:rPr>
            <w:rFonts w:asciiTheme="minorHAnsi" w:hAnsiTheme="minorHAnsi"/>
          </w:rPr>
          <w:fldChar w:fldCharType="separate"/>
        </w:r>
        <w:r w:rsidR="000A1BB3">
          <w:rPr>
            <w:rFonts w:asciiTheme="minorHAnsi" w:hAnsiTheme="minorHAnsi"/>
            <w:noProof/>
          </w:rPr>
          <w:t>6</w:t>
        </w:r>
        <w:r w:rsidRPr="008623C2">
          <w:rPr>
            <w:rFonts w:asciiTheme="minorHAnsi" w:hAnsiTheme="minorHAnsi"/>
            <w:noProof/>
          </w:rPr>
          <w:fldChar w:fldCharType="end"/>
        </w:r>
      </w:p>
    </w:sdtContent>
  </w:sdt>
  <w:p w:rsidR="006E1187" w:rsidRDefault="006E118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Pr="008623C2" w:rsidRDefault="006E1187">
    <w:pPr>
      <w:pStyle w:val="Header"/>
      <w:rPr>
        <w:rFonts w:asciiTheme="minorHAnsi" w:hAnsiTheme="minorHAnsi"/>
      </w:rPr>
    </w:pPr>
    <w:r w:rsidRPr="008623C2">
      <w:rPr>
        <w:rFonts w:asciiTheme="minorHAnsi" w:hAnsiTheme="minorHAnsi"/>
        <w:b/>
      </w:rPr>
      <w:t>Argentina Dispute Resolution Profile</w:t>
    </w:r>
    <w:r>
      <w:rPr>
        <w:rFonts w:asciiTheme="minorHAnsi" w:hAnsiTheme="minorHAnsi"/>
        <w:b/>
      </w:rPr>
      <w:t xml:space="preserve"> – Availability and Access to MAP</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376029"/>
      <w:docPartObj>
        <w:docPartGallery w:val="Page Numbers (Top of Page)"/>
        <w:docPartUnique/>
      </w:docPartObj>
    </w:sdtPr>
    <w:sdtEndPr>
      <w:rPr>
        <w:rFonts w:asciiTheme="minorHAnsi" w:hAnsiTheme="minorHAnsi"/>
        <w:noProof/>
      </w:rPr>
    </w:sdtEndPr>
    <w:sdtContent>
      <w:p w:rsidR="006E1187" w:rsidRPr="008623C2" w:rsidRDefault="006E1187" w:rsidP="00FF2863">
        <w:pPr>
          <w:pStyle w:val="Header"/>
          <w:rPr>
            <w:rFonts w:asciiTheme="minorHAnsi" w:hAnsiTheme="minorHAnsi"/>
          </w:rPr>
        </w:pPr>
        <w:r w:rsidRPr="009C55F7">
          <w:rPr>
            <w:rFonts w:asciiTheme="minorHAnsi" w:hAnsiTheme="minorHAnsi"/>
            <w:b/>
          </w:rPr>
          <w:t xml:space="preserve">Argentina Dispute Resolution Profile – </w:t>
        </w:r>
        <w:r>
          <w:rPr>
            <w:rFonts w:asciiTheme="minorHAnsi" w:hAnsiTheme="minorHAnsi"/>
            <w:b/>
          </w:rPr>
          <w:t>Resolution of MAP Cases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623C2">
          <w:rPr>
            <w:rFonts w:asciiTheme="minorHAnsi" w:hAnsiTheme="minorHAnsi"/>
          </w:rPr>
          <w:fldChar w:fldCharType="begin"/>
        </w:r>
        <w:r w:rsidRPr="008623C2">
          <w:rPr>
            <w:rFonts w:asciiTheme="minorHAnsi" w:hAnsiTheme="minorHAnsi"/>
          </w:rPr>
          <w:instrText xml:space="preserve"> PAGE   \* MERGEFORMAT </w:instrText>
        </w:r>
        <w:r w:rsidRPr="008623C2">
          <w:rPr>
            <w:rFonts w:asciiTheme="minorHAnsi" w:hAnsiTheme="minorHAnsi"/>
          </w:rPr>
          <w:fldChar w:fldCharType="separate"/>
        </w:r>
        <w:r w:rsidR="000A1BB3">
          <w:rPr>
            <w:rFonts w:asciiTheme="minorHAnsi" w:hAnsiTheme="minorHAnsi"/>
            <w:noProof/>
          </w:rPr>
          <w:t>9</w:t>
        </w:r>
        <w:r w:rsidRPr="008623C2">
          <w:rPr>
            <w:rFonts w:asciiTheme="minorHAnsi" w:hAnsiTheme="minorHAnsi"/>
            <w:noProof/>
          </w:rPr>
          <w:fldChar w:fldCharType="end"/>
        </w:r>
      </w:p>
    </w:sdtContent>
  </w:sdt>
  <w:p w:rsidR="006E1187" w:rsidRDefault="006E118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7" w:rsidRPr="008623C2" w:rsidRDefault="006E1187">
    <w:pPr>
      <w:pStyle w:val="Header"/>
      <w:rPr>
        <w:rFonts w:asciiTheme="minorHAnsi" w:hAnsiTheme="minorHAnsi"/>
      </w:rPr>
    </w:pPr>
    <w:r w:rsidRPr="008623C2">
      <w:rPr>
        <w:rFonts w:asciiTheme="minorHAnsi" w:hAnsiTheme="minorHAnsi"/>
        <w:b/>
      </w:rPr>
      <w:t>Argentina Dispute Resolution Profile</w:t>
    </w:r>
    <w:r>
      <w:rPr>
        <w:rFonts w:asciiTheme="minorHAnsi" w:hAnsiTheme="minorHAnsi"/>
        <w:b/>
      </w:rPr>
      <w:t xml:space="preserve"> – Resolution of MAP Cases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15:restartNumberingAfterBreak="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15:restartNumberingAfterBreak="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7"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9"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8972A7"/>
    <w:multiLevelType w:val="hybridMultilevel"/>
    <w:tmpl w:val="7C22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C0F48"/>
    <w:multiLevelType w:val="hybridMultilevel"/>
    <w:tmpl w:val="2486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3"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4"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5"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6"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7"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num w:numId="1">
    <w:abstractNumId w:val="4"/>
  </w:num>
  <w:num w:numId="2">
    <w:abstractNumId w:val="2"/>
  </w:num>
  <w:num w:numId="3">
    <w:abstractNumId w:val="3"/>
  </w:num>
  <w:num w:numId="4">
    <w:abstractNumId w:val="12"/>
  </w:num>
  <w:num w:numId="5">
    <w:abstractNumId w:val="0"/>
  </w:num>
  <w:num w:numId="6">
    <w:abstractNumId w:val="7"/>
  </w:num>
  <w:num w:numId="7">
    <w:abstractNumId w:val="13"/>
  </w:num>
  <w:num w:numId="8">
    <w:abstractNumId w:val="15"/>
  </w:num>
  <w:num w:numId="9">
    <w:abstractNumId w:val="16"/>
  </w:num>
  <w:num w:numId="10">
    <w:abstractNumId w:val="9"/>
  </w:num>
  <w:num w:numId="11">
    <w:abstractNumId w:val="17"/>
  </w:num>
  <w:num w:numId="12">
    <w:abstractNumId w:val="14"/>
  </w:num>
  <w:num w:numId="13">
    <w:abstractNumId w:val="1"/>
  </w:num>
  <w:num w:numId="14">
    <w:abstractNumId w:val="8"/>
  </w:num>
  <w:num w:numId="15">
    <w:abstractNumId w:val="5"/>
  </w:num>
  <w:num w:numId="16">
    <w:abstractNumId w:val="6"/>
  </w:num>
  <w:num w:numId="17">
    <w:abstractNumId w:val="10"/>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ification" w:val="Confidential"/>
    <w:docVar w:name="Cote" w:val="CTPA/CFA/WP1/FTA/NOE2(2015)4"/>
    <w:docVar w:name="DOCTYPE" w:val="NORMAL"/>
    <w:docVar w:name="DocumentStyle" w:val="Standard OECD document"/>
    <w:docVar w:name="IsPublication" w:val="0"/>
    <w:docVar w:name="Language" w:val="English"/>
    <w:docVar w:name="PGLANDSCAPE" w:val="0"/>
    <w:docVar w:name="SEND_TO_RMS" w:val="1"/>
  </w:docVars>
  <w:rsids>
    <w:rsidRoot w:val="00F473C4"/>
    <w:rsid w:val="000131CE"/>
    <w:rsid w:val="0002769D"/>
    <w:rsid w:val="000330FD"/>
    <w:rsid w:val="00041582"/>
    <w:rsid w:val="00043A04"/>
    <w:rsid w:val="00054958"/>
    <w:rsid w:val="00055994"/>
    <w:rsid w:val="00075A6C"/>
    <w:rsid w:val="00080441"/>
    <w:rsid w:val="0009405A"/>
    <w:rsid w:val="000A1BB3"/>
    <w:rsid w:val="000C22D2"/>
    <w:rsid w:val="000C4186"/>
    <w:rsid w:val="000D30C5"/>
    <w:rsid w:val="000E171B"/>
    <w:rsid w:val="0010393B"/>
    <w:rsid w:val="00113E86"/>
    <w:rsid w:val="00123AD1"/>
    <w:rsid w:val="00125645"/>
    <w:rsid w:val="00127350"/>
    <w:rsid w:val="001549E3"/>
    <w:rsid w:val="001719DC"/>
    <w:rsid w:val="00190C32"/>
    <w:rsid w:val="001A1CFB"/>
    <w:rsid w:val="001C07B9"/>
    <w:rsid w:val="001D2776"/>
    <w:rsid w:val="001F264B"/>
    <w:rsid w:val="001F4228"/>
    <w:rsid w:val="001F7AA6"/>
    <w:rsid w:val="00205BBA"/>
    <w:rsid w:val="00211F7A"/>
    <w:rsid w:val="00212FB5"/>
    <w:rsid w:val="00226E85"/>
    <w:rsid w:val="00281D8A"/>
    <w:rsid w:val="00296534"/>
    <w:rsid w:val="002A6ED9"/>
    <w:rsid w:val="002B3BDF"/>
    <w:rsid w:val="002C0FF9"/>
    <w:rsid w:val="002D4BEA"/>
    <w:rsid w:val="002E6B4F"/>
    <w:rsid w:val="002E7A14"/>
    <w:rsid w:val="002F1B5E"/>
    <w:rsid w:val="0030014E"/>
    <w:rsid w:val="00311AE0"/>
    <w:rsid w:val="0032091D"/>
    <w:rsid w:val="00326411"/>
    <w:rsid w:val="00346CF0"/>
    <w:rsid w:val="003524DE"/>
    <w:rsid w:val="0039492E"/>
    <w:rsid w:val="003A4CF3"/>
    <w:rsid w:val="003D085E"/>
    <w:rsid w:val="00434B29"/>
    <w:rsid w:val="00435B97"/>
    <w:rsid w:val="00453B98"/>
    <w:rsid w:val="004771B2"/>
    <w:rsid w:val="004967A2"/>
    <w:rsid w:val="004A2D61"/>
    <w:rsid w:val="004C4E0E"/>
    <w:rsid w:val="004E1B8E"/>
    <w:rsid w:val="004F10E4"/>
    <w:rsid w:val="004F264A"/>
    <w:rsid w:val="004F6C55"/>
    <w:rsid w:val="0051295E"/>
    <w:rsid w:val="00513FC8"/>
    <w:rsid w:val="005267A4"/>
    <w:rsid w:val="005322A0"/>
    <w:rsid w:val="0054746C"/>
    <w:rsid w:val="005513E1"/>
    <w:rsid w:val="00565A8C"/>
    <w:rsid w:val="0056694E"/>
    <w:rsid w:val="005945CC"/>
    <w:rsid w:val="00596BD4"/>
    <w:rsid w:val="005B1F69"/>
    <w:rsid w:val="005B3EDD"/>
    <w:rsid w:val="005D0C2E"/>
    <w:rsid w:val="005F6B02"/>
    <w:rsid w:val="00627158"/>
    <w:rsid w:val="006762A9"/>
    <w:rsid w:val="006E1187"/>
    <w:rsid w:val="006E4D88"/>
    <w:rsid w:val="00742C28"/>
    <w:rsid w:val="007A2287"/>
    <w:rsid w:val="007B10ED"/>
    <w:rsid w:val="007C1498"/>
    <w:rsid w:val="007C4176"/>
    <w:rsid w:val="007F2F1A"/>
    <w:rsid w:val="00821336"/>
    <w:rsid w:val="0084452A"/>
    <w:rsid w:val="008623C2"/>
    <w:rsid w:val="00872474"/>
    <w:rsid w:val="00880EEB"/>
    <w:rsid w:val="00882F1D"/>
    <w:rsid w:val="008B0C6D"/>
    <w:rsid w:val="008C6125"/>
    <w:rsid w:val="008E16D1"/>
    <w:rsid w:val="008E4A3A"/>
    <w:rsid w:val="00912F51"/>
    <w:rsid w:val="00925D11"/>
    <w:rsid w:val="00964BDA"/>
    <w:rsid w:val="009710D3"/>
    <w:rsid w:val="00971DFE"/>
    <w:rsid w:val="00973D2D"/>
    <w:rsid w:val="009846DC"/>
    <w:rsid w:val="009B4F04"/>
    <w:rsid w:val="009B77C5"/>
    <w:rsid w:val="009C55F7"/>
    <w:rsid w:val="00A132CA"/>
    <w:rsid w:val="00A14D17"/>
    <w:rsid w:val="00A315DE"/>
    <w:rsid w:val="00A75C11"/>
    <w:rsid w:val="00A81E80"/>
    <w:rsid w:val="00A84A8D"/>
    <w:rsid w:val="00AD07CF"/>
    <w:rsid w:val="00AE21F6"/>
    <w:rsid w:val="00AF041D"/>
    <w:rsid w:val="00AF4353"/>
    <w:rsid w:val="00B13336"/>
    <w:rsid w:val="00B17888"/>
    <w:rsid w:val="00B40BB3"/>
    <w:rsid w:val="00B54FED"/>
    <w:rsid w:val="00B65736"/>
    <w:rsid w:val="00B717CA"/>
    <w:rsid w:val="00B71D50"/>
    <w:rsid w:val="00B93984"/>
    <w:rsid w:val="00BA3AE3"/>
    <w:rsid w:val="00C05021"/>
    <w:rsid w:val="00C2717F"/>
    <w:rsid w:val="00C328FC"/>
    <w:rsid w:val="00C371A3"/>
    <w:rsid w:val="00C62C0B"/>
    <w:rsid w:val="00C72FA9"/>
    <w:rsid w:val="00C76090"/>
    <w:rsid w:val="00C81529"/>
    <w:rsid w:val="00C81E46"/>
    <w:rsid w:val="00C86960"/>
    <w:rsid w:val="00CA3902"/>
    <w:rsid w:val="00CA6919"/>
    <w:rsid w:val="00CC1B32"/>
    <w:rsid w:val="00CD333F"/>
    <w:rsid w:val="00CF6750"/>
    <w:rsid w:val="00D17AD5"/>
    <w:rsid w:val="00D2182E"/>
    <w:rsid w:val="00D21D1A"/>
    <w:rsid w:val="00D22E24"/>
    <w:rsid w:val="00D558D8"/>
    <w:rsid w:val="00D55982"/>
    <w:rsid w:val="00D5780D"/>
    <w:rsid w:val="00D62461"/>
    <w:rsid w:val="00D678EC"/>
    <w:rsid w:val="00D82EB5"/>
    <w:rsid w:val="00D86DE7"/>
    <w:rsid w:val="00DA2884"/>
    <w:rsid w:val="00DD04CC"/>
    <w:rsid w:val="00DD059F"/>
    <w:rsid w:val="00DD0772"/>
    <w:rsid w:val="00DF5386"/>
    <w:rsid w:val="00E00E2B"/>
    <w:rsid w:val="00E07714"/>
    <w:rsid w:val="00E15818"/>
    <w:rsid w:val="00E5724C"/>
    <w:rsid w:val="00E75F6F"/>
    <w:rsid w:val="00E8339A"/>
    <w:rsid w:val="00E8463B"/>
    <w:rsid w:val="00E85BD0"/>
    <w:rsid w:val="00EC181A"/>
    <w:rsid w:val="00EC6018"/>
    <w:rsid w:val="00ED4908"/>
    <w:rsid w:val="00EE0028"/>
    <w:rsid w:val="00EE5DEC"/>
    <w:rsid w:val="00EE788A"/>
    <w:rsid w:val="00EF33BA"/>
    <w:rsid w:val="00F302A5"/>
    <w:rsid w:val="00F420A0"/>
    <w:rsid w:val="00F4528E"/>
    <w:rsid w:val="00F473C4"/>
    <w:rsid w:val="00F50139"/>
    <w:rsid w:val="00F63327"/>
    <w:rsid w:val="00F90D1B"/>
    <w:rsid w:val="00FA6768"/>
    <w:rsid w:val="00FB3088"/>
    <w:rsid w:val="00FB5B44"/>
    <w:rsid w:val="00FC385E"/>
    <w:rsid w:val="00FC452D"/>
    <w:rsid w:val="00FF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7D8BDA"/>
  <w15:docId w15:val="{BF3C8C5A-FA19-418C-8C38-A7D98A86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9468"/>
      </w:tabs>
      <w:ind w:left="198"/>
    </w:pPr>
  </w:style>
  <w:style w:type="paragraph" w:styleId="TOC3">
    <w:name w:val="toc 3"/>
    <w:basedOn w:val="Normal"/>
    <w:next w:val="Normal"/>
    <w:qFormat/>
    <w:pPr>
      <w:tabs>
        <w:tab w:val="clear" w:pos="850"/>
        <w:tab w:val="clear" w:pos="1191"/>
        <w:tab w:val="clear" w:pos="1531"/>
        <w:tab w:val="right" w:leader="dot" w:pos="9468"/>
      </w:tabs>
      <w:ind w:left="397"/>
    </w:pPr>
  </w:style>
  <w:style w:type="paragraph" w:styleId="TOC4">
    <w:name w:val="toc 4"/>
    <w:basedOn w:val="Normal"/>
    <w:next w:val="Normal"/>
    <w:qFormat/>
    <w:pPr>
      <w:tabs>
        <w:tab w:val="clear" w:pos="850"/>
        <w:tab w:val="clear" w:pos="1191"/>
        <w:tab w:val="clear" w:pos="1531"/>
        <w:tab w:val="right" w:leader="dot" w:pos="9468"/>
      </w:tabs>
      <w:ind w:left="595"/>
    </w:pPr>
    <w:rPr>
      <w:noProof/>
    </w:rPr>
  </w:style>
  <w:style w:type="paragraph" w:styleId="TOC5">
    <w:name w:val="toc 5"/>
    <w:basedOn w:val="Normal"/>
    <w:next w:val="Normal"/>
    <w:qFormat/>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link w:val="HeaderChar"/>
    <w:uiPriority w:val="99"/>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 w:val="24"/>
      <w:szCs w:val="24"/>
    </w:rPr>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table" w:styleId="TableGrid">
    <w:name w:val="Table Grid"/>
    <w:basedOn w:val="TableNormal"/>
    <w:uiPriority w:val="59"/>
    <w:rsid w:val="00F473C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3C4"/>
    <w:rPr>
      <w:color w:val="0000FF" w:themeColor="hyperlink"/>
      <w:u w:val="single"/>
    </w:rPr>
  </w:style>
  <w:style w:type="character" w:styleId="CommentReference">
    <w:name w:val="annotation reference"/>
    <w:basedOn w:val="DefaultParagraphFont"/>
    <w:uiPriority w:val="99"/>
    <w:semiHidden/>
    <w:unhideWhenUsed/>
    <w:rsid w:val="0039492E"/>
    <w:rPr>
      <w:sz w:val="16"/>
      <w:szCs w:val="16"/>
    </w:rPr>
  </w:style>
  <w:style w:type="character" w:customStyle="1" w:styleId="FootnoteTextChar">
    <w:name w:val="Footnote Text Char"/>
    <w:basedOn w:val="DefaultParagraphFont"/>
    <w:link w:val="FootnoteText"/>
    <w:rsid w:val="007F2F1A"/>
    <w:rPr>
      <w:lang w:val="en-GB" w:eastAsia="zh-CN"/>
    </w:rPr>
  </w:style>
  <w:style w:type="character" w:customStyle="1" w:styleId="HeaderChar">
    <w:name w:val="Header Char"/>
    <w:basedOn w:val="DefaultParagraphFont"/>
    <w:link w:val="Header"/>
    <w:uiPriority w:val="99"/>
    <w:rsid w:val="002D4BEA"/>
    <w:rPr>
      <w:sz w:val="22"/>
      <w:szCs w:val="22"/>
      <w:lang w:val="en-GB" w:eastAsia="zh-CN"/>
    </w:rPr>
  </w:style>
  <w:style w:type="character" w:customStyle="1" w:styleId="FooterChar">
    <w:name w:val="Footer Char"/>
    <w:basedOn w:val="DefaultParagraphFont"/>
    <w:link w:val="Footer"/>
    <w:uiPriority w:val="99"/>
    <w:rsid w:val="008623C2"/>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7818540D-1D34-457A-93D2-36B0B813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1667</Words>
  <Characters>8640</Characters>
  <Application>Microsoft Office Word</Application>
  <DocSecurity>0</DocSecurity>
  <Lines>375</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OECD</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sonia.nicolas.47@wanadoo.fr</dc:creator>
  <cp:lastModifiedBy>GOVIND Sriram, CTP/ICA</cp:lastModifiedBy>
  <cp:revision>3</cp:revision>
  <cp:lastPrinted>2020-11-16T08:50:00Z</cp:lastPrinted>
  <dcterms:created xsi:type="dcterms:W3CDTF">2020-11-16T08:48:00Z</dcterms:created>
  <dcterms:modified xsi:type="dcterms:W3CDTF">2020-11-16T08:50:00Z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_DOCUMENTSTATUS">
    <vt:lpwstr>On OLIS</vt:lpwstr>
  </property>
</Properties>
</file>