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FD" w:rsidRDefault="009339FD" w:rsidP="00297C94">
      <w:pPr>
        <w:pStyle w:val="Heading1"/>
        <w:spacing w:before="100" w:beforeAutospacing="1" w:after="100" w:afterAutospacing="1"/>
        <w:jc w:val="left"/>
      </w:pPr>
      <w:r w:rsidRPr="0007685E">
        <w:rPr>
          <w:noProof/>
          <w:lang w:eastAsia="en-GB"/>
        </w:rPr>
        <w:drawing>
          <wp:inline distT="0" distB="0" distL="0" distR="0" wp14:anchorId="4A4DDD25" wp14:editId="2829C2AA">
            <wp:extent cx="2127250" cy="680053"/>
            <wp:effectExtent l="0" t="0" r="0" b="0"/>
            <wp:docPr id="1" name="Picture 1" descr="\\main.oecd.org\Homedir1\Baucher_M\Desktop\OECD_TEXT_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oecd.org\Homedir1\Baucher_M\Desktop\OECD_TEXT_20c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325" cy="719079"/>
                    </a:xfrm>
                    <a:prstGeom prst="rect">
                      <a:avLst/>
                    </a:prstGeom>
                    <a:noFill/>
                    <a:ln>
                      <a:noFill/>
                    </a:ln>
                  </pic:spPr>
                </pic:pic>
              </a:graphicData>
            </a:graphic>
          </wp:inline>
        </w:drawing>
      </w:r>
    </w:p>
    <w:p w:rsidR="00457EC8" w:rsidRPr="00937F7A" w:rsidRDefault="00937F7A" w:rsidP="00937F7A">
      <w:pPr>
        <w:pStyle w:val="IntenseQuote"/>
        <w:rPr>
          <w:b/>
          <w:i w:val="0"/>
          <w:sz w:val="24"/>
          <w:szCs w:val="24"/>
        </w:rPr>
      </w:pPr>
      <w:bookmarkStart w:id="0" w:name="_GoBack"/>
      <w:bookmarkEnd w:id="0"/>
      <w:r>
        <w:rPr>
          <w:b/>
          <w:i w:val="0"/>
          <w:sz w:val="24"/>
          <w:szCs w:val="24"/>
        </w:rPr>
        <w:t>INFORMATION C</w:t>
      </w:r>
      <w:r w:rsidRPr="00937F7A">
        <w:rPr>
          <w:b/>
          <w:i w:val="0"/>
          <w:sz w:val="24"/>
          <w:szCs w:val="24"/>
        </w:rPr>
        <w:t>OLLECTION</w:t>
      </w:r>
    </w:p>
    <w:p w:rsidR="00463667" w:rsidRPr="00937F7A" w:rsidRDefault="00937F7A" w:rsidP="00937F7A">
      <w:pPr>
        <w:pStyle w:val="IntenseQuote"/>
        <w:rPr>
          <w:b/>
          <w:i w:val="0"/>
          <w:sz w:val="24"/>
          <w:szCs w:val="24"/>
        </w:rPr>
      </w:pPr>
      <w:r>
        <w:rPr>
          <w:b/>
          <w:i w:val="0"/>
          <w:sz w:val="24"/>
          <w:szCs w:val="24"/>
        </w:rPr>
        <w:t>PFASs and A</w:t>
      </w:r>
      <w:r w:rsidR="009B346E" w:rsidRPr="00937F7A">
        <w:rPr>
          <w:b/>
          <w:i w:val="0"/>
          <w:sz w:val="24"/>
          <w:szCs w:val="24"/>
        </w:rPr>
        <w:t>lternatives: Commercial Availability and Current Uses</w:t>
      </w:r>
    </w:p>
    <w:p w:rsidR="0092561E" w:rsidRDefault="002E5FD1" w:rsidP="00457EC8">
      <w:pPr>
        <w:pStyle w:val="Num-DocParagraph"/>
        <w:spacing w:before="100" w:beforeAutospacing="1" w:after="100" w:afterAutospacing="1"/>
        <w:jc w:val="both"/>
        <w:rPr>
          <w:rFonts w:ascii="Times New Roman" w:hAnsi="Times New Roman" w:cs="Times New Roman"/>
          <w:lang w:val="en-GB" w:eastAsia="en-GB"/>
        </w:rPr>
      </w:pPr>
      <w:bookmarkStart w:id="1" w:name="OLE_LINK1"/>
      <w:bookmarkStart w:id="2" w:name="OLE_LINK2"/>
      <w:r w:rsidRPr="0027778D">
        <w:rPr>
          <w:rFonts w:ascii="Times New Roman" w:hAnsi="Times New Roman" w:cs="Times New Roman"/>
          <w:shd w:val="clear" w:color="auto" w:fill="FFFFFF"/>
          <w:lang w:val="en-GB"/>
        </w:rPr>
        <w:t>The goal of this questionnaire is to collect</w:t>
      </w:r>
      <w:r w:rsidRPr="0027778D">
        <w:rPr>
          <w:rFonts w:ascii="Times New Roman" w:hAnsi="Times New Roman" w:cs="Times New Roman"/>
          <w:lang w:val="en-GB"/>
        </w:rPr>
        <w:t xml:space="preserve"> </w:t>
      </w:r>
      <w:r>
        <w:rPr>
          <w:rFonts w:ascii="Times New Roman" w:hAnsi="Times New Roman" w:cs="Times New Roman"/>
          <w:lang w:val="en-GB" w:eastAsia="en-GB"/>
        </w:rPr>
        <w:t xml:space="preserve">information on </w:t>
      </w:r>
      <w:r w:rsidR="00070453">
        <w:rPr>
          <w:rFonts w:ascii="Times New Roman" w:hAnsi="Times New Roman" w:cs="Times New Roman"/>
          <w:lang w:val="en-GB" w:eastAsia="en-GB"/>
        </w:rPr>
        <w:t xml:space="preserve">current </w:t>
      </w:r>
      <w:r>
        <w:rPr>
          <w:rFonts w:ascii="Times New Roman" w:hAnsi="Times New Roman" w:cs="Times New Roman"/>
          <w:lang w:val="en-GB" w:eastAsia="en-GB"/>
        </w:rPr>
        <w:t xml:space="preserve">uses of </w:t>
      </w:r>
      <w:r w:rsidRPr="00126587">
        <w:rPr>
          <w:rFonts w:ascii="Times New Roman" w:hAnsi="Times New Roman" w:cs="Times New Roman"/>
          <w:lang w:val="en-GB" w:eastAsia="en-GB"/>
        </w:rPr>
        <w:t xml:space="preserve">alternatives to </w:t>
      </w:r>
      <w:r w:rsidR="00126587" w:rsidRPr="00126587">
        <w:rPr>
          <w:rFonts w:ascii="Times New Roman" w:hAnsi="Times New Roman" w:cs="Times New Roman"/>
          <w:color w:val="000000"/>
          <w:shd w:val="clear" w:color="auto" w:fill="FFFFFF"/>
        </w:rPr>
        <w:t>per- and polyfluoroalkyl substances (</w:t>
      </w:r>
      <w:r w:rsidRPr="00126587">
        <w:rPr>
          <w:rFonts w:ascii="Times New Roman" w:hAnsi="Times New Roman" w:cs="Times New Roman"/>
          <w:lang w:val="en-GB" w:eastAsia="en-GB"/>
        </w:rPr>
        <w:t>PFAS</w:t>
      </w:r>
      <w:r w:rsidR="00126587" w:rsidRPr="00126587">
        <w:rPr>
          <w:rFonts w:ascii="Times New Roman" w:hAnsi="Times New Roman" w:cs="Times New Roman"/>
          <w:lang w:val="en-GB" w:eastAsia="en-GB"/>
        </w:rPr>
        <w:t>)</w:t>
      </w:r>
      <w:r w:rsidR="00930CAF">
        <w:rPr>
          <w:rFonts w:ascii="Times New Roman" w:hAnsi="Times New Roman" w:cs="Times New Roman"/>
          <w:lang w:val="en-GB" w:eastAsia="en-GB"/>
        </w:rPr>
        <w:t xml:space="preserve"> in</w:t>
      </w:r>
      <w:r w:rsidR="00302F18">
        <w:rPr>
          <w:rFonts w:ascii="Times New Roman" w:hAnsi="Times New Roman" w:cs="Times New Roman"/>
          <w:lang w:val="en-GB" w:eastAsia="en-GB"/>
        </w:rPr>
        <w:t xml:space="preserve"> the production of</w:t>
      </w:r>
      <w:r w:rsidR="00930CAF">
        <w:rPr>
          <w:rFonts w:ascii="Times New Roman" w:hAnsi="Times New Roman" w:cs="Times New Roman"/>
          <w:lang w:val="en-GB" w:eastAsia="en-GB"/>
        </w:rPr>
        <w:t xml:space="preserve"> products</w:t>
      </w:r>
      <w:r w:rsidR="00352490">
        <w:rPr>
          <w:rFonts w:ascii="Times New Roman" w:hAnsi="Times New Roman" w:cs="Times New Roman"/>
          <w:lang w:val="en-GB" w:eastAsia="en-GB"/>
        </w:rPr>
        <w:t xml:space="preserve"> and articles</w:t>
      </w:r>
      <w:r w:rsidR="00302F18">
        <w:rPr>
          <w:rFonts w:ascii="Times New Roman" w:hAnsi="Times New Roman" w:cs="Times New Roman"/>
          <w:lang w:val="en-GB" w:eastAsia="en-GB"/>
        </w:rPr>
        <w:t xml:space="preserve"> in</w:t>
      </w:r>
      <w:r w:rsidR="00302F18" w:rsidRPr="00302F18">
        <w:t xml:space="preserve"> </w:t>
      </w:r>
      <w:r w:rsidR="00302F18" w:rsidRPr="00302F18">
        <w:rPr>
          <w:rFonts w:ascii="Times New Roman" w:hAnsi="Times New Roman" w:cs="Times New Roman"/>
          <w:lang w:val="en-GB" w:eastAsia="en-GB"/>
        </w:rPr>
        <w:t xml:space="preserve">three industry sectors: </w:t>
      </w:r>
    </w:p>
    <w:p w:rsidR="0092561E" w:rsidRDefault="0092561E" w:rsidP="0092561E">
      <w:pPr>
        <w:pStyle w:val="Num-DocParagraph"/>
        <w:numPr>
          <w:ilvl w:val="0"/>
          <w:numId w:val="13"/>
        </w:numPr>
        <w:rPr>
          <w:rFonts w:ascii="Times New Roman" w:hAnsi="Times New Roman" w:cs="Times New Roman"/>
          <w:lang w:val="en-GB" w:eastAsia="en-GB"/>
        </w:rPr>
      </w:pPr>
      <w:r>
        <w:rPr>
          <w:rFonts w:ascii="Times New Roman" w:hAnsi="Times New Roman" w:cs="Times New Roman"/>
          <w:lang w:val="en-GB" w:eastAsia="en-GB"/>
        </w:rPr>
        <w:t>Te</w:t>
      </w:r>
      <w:r w:rsidR="00302F18" w:rsidRPr="00302F18">
        <w:rPr>
          <w:rFonts w:ascii="Times New Roman" w:hAnsi="Times New Roman" w:cs="Times New Roman"/>
          <w:lang w:val="en-GB" w:eastAsia="en-GB"/>
        </w:rPr>
        <w:t>xtile (including shoes)</w:t>
      </w:r>
      <w:r>
        <w:rPr>
          <w:rFonts w:ascii="Times New Roman" w:hAnsi="Times New Roman" w:cs="Times New Roman"/>
          <w:lang w:val="en-GB" w:eastAsia="en-GB"/>
        </w:rPr>
        <w:t>: textile includes</w:t>
      </w:r>
      <w:r w:rsidRPr="0092561E">
        <w:rPr>
          <w:rFonts w:ascii="Times New Roman" w:hAnsi="Times New Roman" w:cs="Times New Roman"/>
          <w:lang w:val="en-GB" w:eastAsia="en-GB"/>
        </w:rPr>
        <w:t xml:space="preserve"> apparel and outerwear, workwear (worker protection, uniforms), </w:t>
      </w:r>
      <w:r>
        <w:rPr>
          <w:rFonts w:ascii="Times New Roman" w:hAnsi="Times New Roman" w:cs="Times New Roman"/>
          <w:lang w:val="en-GB" w:eastAsia="en-GB"/>
        </w:rPr>
        <w:t xml:space="preserve">and </w:t>
      </w:r>
      <w:r w:rsidRPr="0092561E">
        <w:rPr>
          <w:rFonts w:ascii="Times New Roman" w:hAnsi="Times New Roman" w:cs="Times New Roman"/>
          <w:lang w:val="en-GB" w:eastAsia="en-GB"/>
        </w:rPr>
        <w:t>other textiles</w:t>
      </w:r>
      <w:r>
        <w:rPr>
          <w:rFonts w:ascii="Times New Roman" w:hAnsi="Times New Roman" w:cs="Times New Roman"/>
          <w:lang w:val="en-GB" w:eastAsia="en-GB"/>
        </w:rPr>
        <w:t>. Shoes include casual and protective shoes;</w:t>
      </w:r>
      <w:r w:rsidR="00302F18" w:rsidRPr="00302F18">
        <w:rPr>
          <w:rFonts w:ascii="Times New Roman" w:hAnsi="Times New Roman" w:cs="Times New Roman"/>
          <w:lang w:val="en-GB" w:eastAsia="en-GB"/>
        </w:rPr>
        <w:t xml:space="preserve"> </w:t>
      </w:r>
    </w:p>
    <w:p w:rsidR="0092561E" w:rsidRDefault="0092561E" w:rsidP="0092561E">
      <w:pPr>
        <w:pStyle w:val="Num-DocParagraph"/>
        <w:numPr>
          <w:ilvl w:val="0"/>
          <w:numId w:val="13"/>
        </w:numPr>
        <w:rPr>
          <w:rFonts w:ascii="Times New Roman" w:hAnsi="Times New Roman" w:cs="Times New Roman"/>
          <w:lang w:val="en-GB" w:eastAsia="en-GB"/>
        </w:rPr>
      </w:pPr>
      <w:r>
        <w:rPr>
          <w:rFonts w:ascii="Times New Roman" w:hAnsi="Times New Roman" w:cs="Times New Roman"/>
          <w:lang w:val="en-GB" w:eastAsia="en-GB"/>
        </w:rPr>
        <w:t>F</w:t>
      </w:r>
      <w:r w:rsidR="00302F18" w:rsidRPr="00302F18">
        <w:rPr>
          <w:rFonts w:ascii="Times New Roman" w:hAnsi="Times New Roman" w:cs="Times New Roman"/>
          <w:lang w:val="en-GB" w:eastAsia="en-GB"/>
        </w:rPr>
        <w:t>irefighting foam</w:t>
      </w:r>
      <w:r>
        <w:rPr>
          <w:rFonts w:ascii="Times New Roman" w:hAnsi="Times New Roman" w:cs="Times New Roman"/>
          <w:lang w:val="en-GB" w:eastAsia="en-GB"/>
        </w:rPr>
        <w:t xml:space="preserve">; and </w:t>
      </w:r>
    </w:p>
    <w:p w:rsidR="002E5FD1" w:rsidRPr="002E5FD1" w:rsidRDefault="00302F18" w:rsidP="0092561E">
      <w:pPr>
        <w:pStyle w:val="Num-DocParagraph"/>
        <w:numPr>
          <w:ilvl w:val="0"/>
          <w:numId w:val="13"/>
        </w:numPr>
        <w:rPr>
          <w:rFonts w:ascii="Times New Roman" w:hAnsi="Times New Roman" w:cs="Times New Roman"/>
          <w:lang w:val="en-GB" w:eastAsia="en-GB"/>
        </w:rPr>
      </w:pPr>
      <w:r w:rsidRPr="00302F18">
        <w:rPr>
          <w:rFonts w:ascii="Times New Roman" w:hAnsi="Times New Roman" w:cs="Times New Roman"/>
          <w:lang w:val="en-GB" w:eastAsia="en-GB"/>
        </w:rPr>
        <w:t xml:space="preserve"> </w:t>
      </w:r>
      <w:r w:rsidR="0092561E">
        <w:rPr>
          <w:rFonts w:ascii="Times New Roman" w:hAnsi="Times New Roman" w:cs="Times New Roman"/>
          <w:lang w:val="en-GB" w:eastAsia="en-GB"/>
        </w:rPr>
        <w:t>F</w:t>
      </w:r>
      <w:r w:rsidRPr="00302F18">
        <w:rPr>
          <w:rFonts w:ascii="Times New Roman" w:hAnsi="Times New Roman" w:cs="Times New Roman"/>
          <w:lang w:val="en-GB" w:eastAsia="en-GB"/>
        </w:rPr>
        <w:t>ood packaging</w:t>
      </w:r>
      <w:r w:rsidR="0092561E">
        <w:rPr>
          <w:rFonts w:ascii="Times New Roman" w:hAnsi="Times New Roman" w:cs="Times New Roman"/>
          <w:lang w:val="en-GB" w:eastAsia="en-GB"/>
        </w:rPr>
        <w:t>: including paper and paperboard</w:t>
      </w:r>
      <w:r w:rsidR="002E5FD1" w:rsidRPr="00126587">
        <w:rPr>
          <w:rFonts w:ascii="Times New Roman" w:hAnsi="Times New Roman" w:cs="Times New Roman"/>
          <w:lang w:val="en-GB" w:eastAsia="en-GB"/>
        </w:rPr>
        <w:t>.</w:t>
      </w:r>
      <w:r w:rsidR="002E5FD1" w:rsidRPr="00126587">
        <w:rPr>
          <w:rFonts w:ascii="Times New Roman" w:hAnsi="Times New Roman" w:cs="Times New Roman"/>
        </w:rPr>
        <w:t xml:space="preserve"> </w:t>
      </w:r>
    </w:p>
    <w:p w:rsidR="002E5FD1" w:rsidRDefault="002E5FD1"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The questionnaire aims to collect</w:t>
      </w:r>
      <w:r w:rsidR="002D0241">
        <w:rPr>
          <w:rFonts w:ascii="Times New Roman" w:hAnsi="Times New Roman" w:cs="Times New Roman"/>
          <w:lang w:val="en-GB" w:eastAsia="en-GB"/>
        </w:rPr>
        <w:t xml:space="preserve"> information on</w:t>
      </w:r>
      <w:r>
        <w:rPr>
          <w:rFonts w:ascii="Times New Roman" w:hAnsi="Times New Roman" w:cs="Times New Roman"/>
          <w:lang w:val="en-GB" w:eastAsia="en-GB"/>
        </w:rPr>
        <w:t>:</w:t>
      </w:r>
    </w:p>
    <w:p w:rsidR="002E5FD1" w:rsidRDefault="002D0241" w:rsidP="002E5FD1">
      <w:pPr>
        <w:pStyle w:val="Num-DocParagraph"/>
        <w:numPr>
          <w:ilvl w:val="0"/>
          <w:numId w:val="9"/>
        </w:numPr>
        <w:jc w:val="both"/>
        <w:rPr>
          <w:rFonts w:ascii="Times New Roman" w:hAnsi="Times New Roman" w:cs="Times New Roman"/>
          <w:lang w:val="en-GB" w:eastAsia="en-GB"/>
        </w:rPr>
      </w:pPr>
      <w:r>
        <w:rPr>
          <w:rFonts w:ascii="Times New Roman" w:hAnsi="Times New Roman" w:cs="Times New Roman"/>
          <w:lang w:val="en-GB" w:eastAsia="en-GB"/>
        </w:rPr>
        <w:t>A</w:t>
      </w:r>
      <w:r w:rsidR="002E5FD1">
        <w:rPr>
          <w:rFonts w:ascii="Times New Roman" w:hAnsi="Times New Roman" w:cs="Times New Roman"/>
          <w:lang w:val="en-GB" w:eastAsia="en-GB"/>
        </w:rPr>
        <w:t>lternative</w:t>
      </w:r>
      <w:r w:rsidR="00056818">
        <w:rPr>
          <w:rFonts w:ascii="Times New Roman" w:hAnsi="Times New Roman" w:cs="Times New Roman"/>
          <w:lang w:val="en-GB" w:eastAsia="en-GB"/>
        </w:rPr>
        <w:t>s and their</w:t>
      </w:r>
      <w:r w:rsidR="002E5FD1">
        <w:rPr>
          <w:rFonts w:ascii="Times New Roman" w:hAnsi="Times New Roman" w:cs="Times New Roman"/>
          <w:lang w:val="en-GB" w:eastAsia="en-GB"/>
        </w:rPr>
        <w:t xml:space="preserve"> use(s);</w:t>
      </w:r>
    </w:p>
    <w:p w:rsidR="002E5FD1" w:rsidRDefault="002D0241" w:rsidP="002E5FD1">
      <w:pPr>
        <w:pStyle w:val="Num-DocParagraph"/>
        <w:numPr>
          <w:ilvl w:val="0"/>
          <w:numId w:val="9"/>
        </w:numPr>
        <w:jc w:val="both"/>
        <w:rPr>
          <w:rFonts w:ascii="Times New Roman" w:hAnsi="Times New Roman" w:cs="Times New Roman"/>
          <w:lang w:val="en-GB" w:eastAsia="en-GB"/>
        </w:rPr>
      </w:pPr>
      <w:r>
        <w:rPr>
          <w:rFonts w:ascii="Times New Roman" w:hAnsi="Times New Roman" w:cs="Times New Roman"/>
          <w:lang w:val="en-GB" w:eastAsia="en-GB"/>
        </w:rPr>
        <w:t>P</w:t>
      </w:r>
      <w:r w:rsidR="002E5FD1">
        <w:rPr>
          <w:rFonts w:ascii="Times New Roman" w:hAnsi="Times New Roman" w:cs="Times New Roman"/>
          <w:lang w:val="en-GB" w:eastAsia="en-GB"/>
        </w:rPr>
        <w:t>erformance and related costs;</w:t>
      </w:r>
    </w:p>
    <w:p w:rsidR="002E5FD1" w:rsidRDefault="002D0241" w:rsidP="002E5FD1">
      <w:pPr>
        <w:pStyle w:val="Num-DocParagraph"/>
        <w:numPr>
          <w:ilvl w:val="0"/>
          <w:numId w:val="9"/>
        </w:numPr>
        <w:jc w:val="both"/>
        <w:rPr>
          <w:rFonts w:ascii="Times New Roman" w:hAnsi="Times New Roman" w:cs="Times New Roman"/>
          <w:lang w:val="en-GB" w:eastAsia="en-GB"/>
        </w:rPr>
      </w:pPr>
      <w:r>
        <w:rPr>
          <w:rFonts w:ascii="Times New Roman" w:hAnsi="Times New Roman" w:cs="Times New Roman"/>
          <w:lang w:val="en-GB" w:eastAsia="en-GB"/>
        </w:rPr>
        <w:t>U</w:t>
      </w:r>
      <w:r w:rsidR="002E5FD1">
        <w:rPr>
          <w:rFonts w:ascii="Times New Roman" w:hAnsi="Times New Roman" w:cs="Times New Roman"/>
          <w:lang w:val="en-GB" w:eastAsia="en-GB"/>
        </w:rPr>
        <w:t>ptake/market penetration;</w:t>
      </w:r>
    </w:p>
    <w:p w:rsidR="002E5FD1" w:rsidRDefault="002D0241" w:rsidP="002E5FD1">
      <w:pPr>
        <w:pStyle w:val="Num-DocParagraph"/>
        <w:numPr>
          <w:ilvl w:val="0"/>
          <w:numId w:val="9"/>
        </w:numPr>
        <w:jc w:val="both"/>
        <w:rPr>
          <w:rFonts w:ascii="Times New Roman" w:hAnsi="Times New Roman" w:cs="Times New Roman"/>
          <w:lang w:val="en-GB" w:eastAsia="en-GB"/>
        </w:rPr>
      </w:pPr>
      <w:r>
        <w:rPr>
          <w:rFonts w:ascii="Times New Roman" w:hAnsi="Times New Roman" w:cs="Times New Roman"/>
          <w:lang w:val="en-GB" w:eastAsia="en-GB"/>
        </w:rPr>
        <w:t>C</w:t>
      </w:r>
      <w:r w:rsidR="002E5FD1">
        <w:rPr>
          <w:rFonts w:ascii="Times New Roman" w:hAnsi="Times New Roman" w:cs="Times New Roman"/>
          <w:lang w:val="en-GB" w:eastAsia="en-GB"/>
        </w:rPr>
        <w:t>hallenges to the</w:t>
      </w:r>
      <w:r w:rsidR="00126587">
        <w:rPr>
          <w:rFonts w:ascii="Times New Roman" w:hAnsi="Times New Roman" w:cs="Times New Roman"/>
          <w:lang w:val="en-GB" w:eastAsia="en-GB"/>
        </w:rPr>
        <w:t>ir</w:t>
      </w:r>
      <w:r w:rsidR="002E5FD1">
        <w:rPr>
          <w:rFonts w:ascii="Times New Roman" w:hAnsi="Times New Roman" w:cs="Times New Roman"/>
          <w:lang w:val="en-GB" w:eastAsia="en-GB"/>
        </w:rPr>
        <w:t xml:space="preserve"> development. </w:t>
      </w:r>
    </w:p>
    <w:p w:rsidR="002D0241" w:rsidRDefault="002D0241" w:rsidP="002E5FD1">
      <w:pPr>
        <w:pStyle w:val="Num-DocParagraph"/>
        <w:jc w:val="both"/>
        <w:rPr>
          <w:rFonts w:ascii="Times New Roman" w:hAnsi="Times New Roman" w:cs="Times New Roman"/>
          <w:lang w:val="en-GB" w:eastAsia="en-GB"/>
        </w:rPr>
      </w:pPr>
    </w:p>
    <w:p w:rsidR="002D0241" w:rsidRDefault="002D0241" w:rsidP="002E5FD1">
      <w:pPr>
        <w:pStyle w:val="Num-DocParagraph"/>
        <w:jc w:val="both"/>
        <w:rPr>
          <w:rFonts w:ascii="Times New Roman" w:hAnsi="Times New Roman" w:cs="Times New Roman"/>
          <w:lang w:val="en-GB" w:eastAsia="en-GB"/>
        </w:rPr>
      </w:pPr>
    </w:p>
    <w:p w:rsidR="002D0241" w:rsidRDefault="002D0241" w:rsidP="002E5FD1">
      <w:pPr>
        <w:pStyle w:val="Num-DocParagraph"/>
        <w:jc w:val="both"/>
        <w:rPr>
          <w:rFonts w:ascii="Times New Roman" w:hAnsi="Times New Roman" w:cs="Times New Roman"/>
          <w:lang w:val="en-GB" w:eastAsia="en-GB"/>
        </w:rPr>
      </w:pPr>
    </w:p>
    <w:p w:rsidR="009339FD" w:rsidRDefault="009339FD" w:rsidP="002E5FD1">
      <w:pPr>
        <w:pStyle w:val="Num-DocParagraph"/>
        <w:jc w:val="both"/>
        <w:rPr>
          <w:rFonts w:ascii="Times New Roman" w:hAnsi="Times New Roman" w:cs="Times New Roman"/>
          <w:lang w:val="en-GB" w:eastAsia="en-GB"/>
        </w:rPr>
      </w:pPr>
    </w:p>
    <w:p w:rsidR="00365433" w:rsidRDefault="00365433"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For the purpose of this questionnaire, alternatives include:</w:t>
      </w:r>
    </w:p>
    <w:p w:rsidR="00365433" w:rsidRDefault="00365433" w:rsidP="00365433">
      <w:pPr>
        <w:pStyle w:val="Num-DocParagraph"/>
        <w:numPr>
          <w:ilvl w:val="0"/>
          <w:numId w:val="10"/>
        </w:numPr>
        <w:jc w:val="both"/>
        <w:rPr>
          <w:rFonts w:ascii="Times New Roman" w:hAnsi="Times New Roman" w:cs="Times New Roman"/>
          <w:lang w:val="en-GB" w:eastAsia="en-GB"/>
        </w:rPr>
      </w:pPr>
      <w:r>
        <w:rPr>
          <w:rFonts w:ascii="Times New Roman" w:hAnsi="Times New Roman" w:cs="Times New Roman"/>
          <w:lang w:val="en-GB" w:eastAsia="en-GB"/>
        </w:rPr>
        <w:t>Chemical alternatives: short chains PFASs (</w:t>
      </w:r>
      <w:r w:rsidR="00D51212">
        <w:rPr>
          <w:rFonts w:ascii="Times New Roman" w:hAnsi="Times New Roman" w:cs="Times New Roman"/>
          <w:lang w:val="en-GB" w:eastAsia="en-GB"/>
        </w:rPr>
        <w:t xml:space="preserve">as </w:t>
      </w:r>
      <w:r>
        <w:rPr>
          <w:rFonts w:ascii="Times New Roman" w:hAnsi="Times New Roman" w:cs="Times New Roman"/>
          <w:lang w:val="en-GB" w:eastAsia="en-GB"/>
        </w:rPr>
        <w:t>alternatives to long chain PFASs)</w:t>
      </w:r>
      <w:r w:rsidR="002B137E">
        <w:rPr>
          <w:rStyle w:val="FootnoteReference"/>
          <w:rFonts w:ascii="Times New Roman" w:hAnsi="Times New Roman" w:cs="Times New Roman"/>
          <w:lang w:val="en-GB" w:eastAsia="en-GB"/>
        </w:rPr>
        <w:footnoteReference w:id="1"/>
      </w:r>
      <w:r w:rsidR="002B137E">
        <w:rPr>
          <w:rFonts w:ascii="Times New Roman" w:hAnsi="Times New Roman" w:cs="Times New Roman"/>
          <w:lang w:val="en-GB" w:eastAsia="en-GB"/>
        </w:rPr>
        <w:t xml:space="preserve"> and non-fluorinated alternatives</w:t>
      </w:r>
      <w:r>
        <w:rPr>
          <w:rFonts w:ascii="Times New Roman" w:hAnsi="Times New Roman" w:cs="Times New Roman"/>
          <w:lang w:val="en-GB" w:eastAsia="en-GB"/>
        </w:rPr>
        <w:t xml:space="preserve">, </w:t>
      </w:r>
    </w:p>
    <w:p w:rsidR="00365433" w:rsidRDefault="00365433" w:rsidP="00365433">
      <w:pPr>
        <w:pStyle w:val="Num-DocParagraph"/>
        <w:numPr>
          <w:ilvl w:val="0"/>
          <w:numId w:val="10"/>
        </w:numPr>
        <w:jc w:val="both"/>
        <w:rPr>
          <w:rFonts w:ascii="Times New Roman" w:hAnsi="Times New Roman" w:cs="Times New Roman"/>
          <w:lang w:val="en-GB" w:eastAsia="en-GB"/>
        </w:rPr>
      </w:pPr>
      <w:r>
        <w:rPr>
          <w:rFonts w:ascii="Times New Roman" w:hAnsi="Times New Roman" w:cs="Times New Roman"/>
          <w:lang w:val="en-GB" w:eastAsia="en-GB"/>
        </w:rPr>
        <w:t>Non chemical alternatives</w:t>
      </w:r>
      <w:r w:rsidR="007A2E4C">
        <w:rPr>
          <w:rStyle w:val="FootnoteReference"/>
          <w:rFonts w:ascii="Times New Roman" w:hAnsi="Times New Roman" w:cs="Times New Roman"/>
          <w:lang w:val="en-GB" w:eastAsia="en-GB"/>
        </w:rPr>
        <w:footnoteReference w:id="2"/>
      </w:r>
      <w:r w:rsidR="000A643E">
        <w:rPr>
          <w:rFonts w:ascii="Times New Roman" w:hAnsi="Times New Roman" w:cs="Times New Roman"/>
          <w:lang w:val="en-GB" w:eastAsia="en-GB"/>
        </w:rPr>
        <w:t>, including technical alternatives.</w:t>
      </w:r>
    </w:p>
    <w:p w:rsidR="005752B6" w:rsidRPr="00365433" w:rsidRDefault="00302F18" w:rsidP="00365433">
      <w:pPr>
        <w:pStyle w:val="Num-DocParagraph"/>
        <w:jc w:val="both"/>
        <w:rPr>
          <w:rFonts w:ascii="Times New Roman" w:hAnsi="Times New Roman" w:cs="Times New Roman"/>
          <w:lang w:val="en-GB" w:eastAsia="en-GB"/>
        </w:rPr>
      </w:pPr>
      <w:r w:rsidRPr="00365433">
        <w:rPr>
          <w:rFonts w:ascii="Times New Roman" w:hAnsi="Times New Roman" w:cs="Times New Roman"/>
          <w:lang w:val="en-GB" w:eastAsia="en-GB"/>
        </w:rPr>
        <w:t>T</w:t>
      </w:r>
      <w:r w:rsidR="005A6AC8" w:rsidRPr="00365433">
        <w:rPr>
          <w:rFonts w:ascii="Times New Roman" w:hAnsi="Times New Roman" w:cs="Times New Roman"/>
          <w:lang w:val="en-GB" w:eastAsia="en-GB"/>
        </w:rPr>
        <w:t xml:space="preserve">he information </w:t>
      </w:r>
      <w:r w:rsidRPr="00365433">
        <w:rPr>
          <w:rFonts w:ascii="Times New Roman" w:hAnsi="Times New Roman" w:cs="Times New Roman"/>
          <w:lang w:val="en-GB" w:eastAsia="en-GB"/>
        </w:rPr>
        <w:t>requested</w:t>
      </w:r>
      <w:r w:rsidR="005A6AC8" w:rsidRPr="00365433">
        <w:rPr>
          <w:rFonts w:ascii="Times New Roman" w:hAnsi="Times New Roman" w:cs="Times New Roman"/>
          <w:lang w:val="en-GB" w:eastAsia="en-GB"/>
        </w:rPr>
        <w:t xml:space="preserve"> in this questionnaire is </w:t>
      </w:r>
      <w:r w:rsidRPr="00365433">
        <w:rPr>
          <w:rFonts w:ascii="Times New Roman" w:hAnsi="Times New Roman" w:cs="Times New Roman"/>
          <w:lang w:val="en-GB" w:eastAsia="en-GB"/>
        </w:rPr>
        <w:t xml:space="preserve">likely </w:t>
      </w:r>
      <w:r w:rsidR="005A6AC8" w:rsidRPr="00365433">
        <w:rPr>
          <w:rFonts w:ascii="Times New Roman" w:hAnsi="Times New Roman" w:cs="Times New Roman"/>
          <w:lang w:val="en-GB" w:eastAsia="en-GB"/>
        </w:rPr>
        <w:t xml:space="preserve">spread amongst different stakeholders (e.g. actors along the supply chain will have access to different information). </w:t>
      </w:r>
      <w:r w:rsidR="005A6AC8" w:rsidRPr="00365433">
        <w:rPr>
          <w:rFonts w:ascii="Times New Roman" w:hAnsi="Times New Roman" w:cs="Times New Roman"/>
          <w:b/>
          <w:lang w:val="en-GB" w:eastAsia="en-GB"/>
        </w:rPr>
        <w:t xml:space="preserve">You </w:t>
      </w:r>
      <w:r w:rsidR="003C1C3D" w:rsidRPr="00365433">
        <w:rPr>
          <w:rFonts w:ascii="Times New Roman" w:hAnsi="Times New Roman" w:cs="Times New Roman"/>
          <w:b/>
          <w:lang w:val="en-GB" w:eastAsia="en-GB"/>
        </w:rPr>
        <w:t>are invited to fill in only those</w:t>
      </w:r>
      <w:r w:rsidR="005A6AC8" w:rsidRPr="00365433">
        <w:rPr>
          <w:rFonts w:ascii="Times New Roman" w:hAnsi="Times New Roman" w:cs="Times New Roman"/>
          <w:b/>
          <w:lang w:val="en-GB" w:eastAsia="en-GB"/>
        </w:rPr>
        <w:t xml:space="preserve"> sections </w:t>
      </w:r>
      <w:r w:rsidR="003C1C3D" w:rsidRPr="00365433">
        <w:rPr>
          <w:rFonts w:ascii="Times New Roman" w:hAnsi="Times New Roman" w:cs="Times New Roman"/>
          <w:b/>
          <w:lang w:val="en-GB" w:eastAsia="en-GB"/>
        </w:rPr>
        <w:t>in the questionnaire for which you have information</w:t>
      </w:r>
      <w:r w:rsidR="00352490" w:rsidRPr="00365433">
        <w:rPr>
          <w:rFonts w:ascii="Times New Roman" w:hAnsi="Times New Roman" w:cs="Times New Roman"/>
          <w:b/>
          <w:lang w:val="en-GB" w:eastAsia="en-GB"/>
        </w:rPr>
        <w:t>, you can leave the others blank</w:t>
      </w:r>
      <w:r w:rsidR="005A6AC8" w:rsidRPr="00365433">
        <w:rPr>
          <w:rFonts w:ascii="Times New Roman" w:hAnsi="Times New Roman" w:cs="Times New Roman"/>
          <w:lang w:val="en-GB" w:eastAsia="en-GB"/>
        </w:rPr>
        <w:t xml:space="preserve">. </w:t>
      </w:r>
    </w:p>
    <w:p w:rsidR="00C643BA" w:rsidRDefault="00D3385E"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 xml:space="preserve">Information collected through this questionnaire will be used to develop an OECD </w:t>
      </w:r>
      <w:r w:rsidRPr="00D3385E">
        <w:rPr>
          <w:rFonts w:ascii="Times New Roman" w:hAnsi="Times New Roman" w:cs="Times New Roman"/>
          <w:lang w:val="en-GB" w:eastAsia="en-GB"/>
        </w:rPr>
        <w:t>report on Commercial Availability and Current Uses of alternatives to PFASs</w:t>
      </w:r>
      <w:r>
        <w:rPr>
          <w:rFonts w:ascii="Times New Roman" w:hAnsi="Times New Roman" w:cs="Times New Roman"/>
          <w:lang w:val="en-GB" w:eastAsia="en-GB"/>
        </w:rPr>
        <w:t xml:space="preserve">. </w:t>
      </w:r>
      <w:r w:rsidR="00C643BA">
        <w:rPr>
          <w:rFonts w:ascii="Times New Roman" w:hAnsi="Times New Roman" w:cs="Times New Roman"/>
          <w:lang w:val="en-GB" w:eastAsia="en-GB"/>
        </w:rPr>
        <w:t xml:space="preserve">Information and data provided through this questionnaire </w:t>
      </w:r>
      <w:r w:rsidR="004F5D9D">
        <w:rPr>
          <w:rFonts w:ascii="Times New Roman" w:hAnsi="Times New Roman" w:cs="Times New Roman"/>
          <w:lang w:val="en-GB" w:eastAsia="en-GB"/>
        </w:rPr>
        <w:t>are gathered for the purpose of dissemination and knowledge sharing and therefore those providing information should mask any confidential business information (e.g. provide ranges if necessary etc.)</w:t>
      </w:r>
      <w:r w:rsidR="00C643BA">
        <w:rPr>
          <w:rFonts w:ascii="Times New Roman" w:hAnsi="Times New Roman" w:cs="Times New Roman"/>
          <w:lang w:val="en-GB" w:eastAsia="en-GB"/>
        </w:rPr>
        <w:t>. Stakeholders who will provide information through this questionnaire will be inv</w:t>
      </w:r>
      <w:r w:rsidR="00D41C5A">
        <w:rPr>
          <w:rFonts w:ascii="Times New Roman" w:hAnsi="Times New Roman" w:cs="Times New Roman"/>
          <w:lang w:val="en-GB" w:eastAsia="en-GB"/>
        </w:rPr>
        <w:t>i</w:t>
      </w:r>
      <w:r w:rsidR="00C643BA">
        <w:rPr>
          <w:rFonts w:ascii="Times New Roman" w:hAnsi="Times New Roman" w:cs="Times New Roman"/>
          <w:lang w:val="en-GB" w:eastAsia="en-GB"/>
        </w:rPr>
        <w:t xml:space="preserve">ted to review the different drafts of the report and provide comments. </w:t>
      </w:r>
    </w:p>
    <w:p w:rsidR="00D3385E" w:rsidRDefault="00D3385E"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lastRenderedPageBreak/>
        <w:t xml:space="preserve">A review of publically available information will complement the information collected. </w:t>
      </w:r>
      <w:r w:rsidR="005752B6">
        <w:rPr>
          <w:rFonts w:ascii="Times New Roman" w:hAnsi="Times New Roman" w:cs="Times New Roman"/>
          <w:lang w:val="en-GB" w:eastAsia="en-GB"/>
        </w:rPr>
        <w:t xml:space="preserve">The primary audience for this report will be policy makers, regulators and other stakeholders with an interest in improving their understanding of current uses of PFASs alternatives. You will find attached the Terms of Reference describing </w:t>
      </w:r>
      <w:r w:rsidR="00F23E69">
        <w:rPr>
          <w:rFonts w:ascii="Times New Roman" w:hAnsi="Times New Roman" w:cs="Times New Roman"/>
          <w:lang w:val="en-GB" w:eastAsia="en-GB"/>
        </w:rPr>
        <w:t>the different</w:t>
      </w:r>
      <w:r w:rsidR="005752B6">
        <w:rPr>
          <w:rFonts w:ascii="Times New Roman" w:hAnsi="Times New Roman" w:cs="Times New Roman"/>
          <w:lang w:val="en-GB" w:eastAsia="en-GB"/>
        </w:rPr>
        <w:t xml:space="preserve"> elements the report will contain. </w:t>
      </w:r>
    </w:p>
    <w:p w:rsidR="00444F62" w:rsidRDefault="00444F62" w:rsidP="00D3385E">
      <w:pPr>
        <w:pStyle w:val="BodyText"/>
        <w:rPr>
          <w:color w:val="000000"/>
          <w:shd w:val="clear" w:color="auto" w:fill="FFFFFF"/>
        </w:rPr>
      </w:pPr>
      <w:r>
        <w:rPr>
          <w:color w:val="000000"/>
          <w:shd w:val="clear" w:color="auto" w:fill="FFFFFF"/>
        </w:rPr>
        <w:t>Industry (chemical manufacturers and downstream users), public authorities, NGOs and academia are invited to fill-in this questionnaire.</w:t>
      </w:r>
    </w:p>
    <w:p w:rsidR="00444F62" w:rsidRDefault="00444F62" w:rsidP="00D3385E">
      <w:pPr>
        <w:pStyle w:val="BodyText"/>
        <w:rPr>
          <w:color w:val="000000"/>
          <w:shd w:val="clear" w:color="auto" w:fill="FFFFFF"/>
        </w:rPr>
      </w:pPr>
    </w:p>
    <w:p w:rsidR="00D3385E" w:rsidRPr="00D3385E" w:rsidRDefault="00D3385E" w:rsidP="00D3385E">
      <w:pPr>
        <w:pStyle w:val="BodyText"/>
        <w:rPr>
          <w:color w:val="000000"/>
          <w:shd w:val="clear" w:color="auto" w:fill="FFFFFF"/>
        </w:rPr>
      </w:pPr>
      <w:r>
        <w:rPr>
          <w:color w:val="000000"/>
          <w:shd w:val="clear" w:color="auto" w:fill="FFFFFF"/>
        </w:rPr>
        <w:t xml:space="preserve">This project is developed by the </w:t>
      </w:r>
      <w:r w:rsidR="005752B6">
        <w:rPr>
          <w:color w:val="000000"/>
          <w:shd w:val="clear" w:color="auto" w:fill="FFFFFF"/>
        </w:rPr>
        <w:t>joint OECD – UN Environment</w:t>
      </w:r>
      <w:r w:rsidRPr="00741AFB">
        <w:rPr>
          <w:color w:val="000000"/>
          <w:shd w:val="clear" w:color="auto" w:fill="FFFFFF"/>
        </w:rPr>
        <w:t xml:space="preserve"> Global PFC Group</w:t>
      </w:r>
      <w:r>
        <w:rPr>
          <w:color w:val="000000"/>
          <w:shd w:val="clear" w:color="auto" w:fill="FFFFFF"/>
        </w:rPr>
        <w:t>. The Group</w:t>
      </w:r>
      <w:r w:rsidRPr="00741AFB">
        <w:rPr>
          <w:color w:val="000000"/>
          <w:shd w:val="clear" w:color="auto" w:fill="FFFFFF"/>
        </w:rPr>
        <w:t xml:space="preserve"> was established in response to the International Conference on Chemicals Management - </w:t>
      </w:r>
      <w:r>
        <w:rPr>
          <w:color w:val="000000"/>
          <w:shd w:val="clear" w:color="auto" w:fill="FFFFFF"/>
        </w:rPr>
        <w:t xml:space="preserve">ICCM </w:t>
      </w:r>
      <w:r w:rsidRPr="00741AFB">
        <w:rPr>
          <w:color w:val="000000"/>
          <w:shd w:val="clear" w:color="auto" w:fill="FFFFFF"/>
        </w:rPr>
        <w:t xml:space="preserve">Resolution II/5set up </w:t>
      </w:r>
      <w:r>
        <w:rPr>
          <w:color w:val="000000"/>
          <w:shd w:val="clear" w:color="auto" w:fill="FFFFFF"/>
        </w:rPr>
        <w:t xml:space="preserve">to </w:t>
      </w:r>
      <w:r w:rsidRPr="00741AFB">
        <w:rPr>
          <w:color w:val="000000"/>
          <w:shd w:val="clear" w:color="auto" w:fill="FFFFFF"/>
        </w:rPr>
        <w:t>facilitate the exchange of information on per and poly-fluorinated chemicals, focusing specif</w:t>
      </w:r>
      <w:r>
        <w:rPr>
          <w:color w:val="000000"/>
          <w:shd w:val="clear" w:color="auto" w:fill="FFFFFF"/>
        </w:rPr>
        <w:t>i</w:t>
      </w:r>
      <w:r w:rsidRPr="00741AFB">
        <w:rPr>
          <w:color w:val="000000"/>
          <w:shd w:val="clear" w:color="auto" w:fill="FFFFFF"/>
        </w:rPr>
        <w:t xml:space="preserve">cally on </w:t>
      </w:r>
      <w:r w:rsidR="00655545">
        <w:rPr>
          <w:color w:val="000000"/>
          <w:shd w:val="clear" w:color="auto" w:fill="FFFFFF"/>
        </w:rPr>
        <w:t>PFASs</w:t>
      </w:r>
      <w:r w:rsidRPr="00741AFB">
        <w:rPr>
          <w:color w:val="000000"/>
          <w:shd w:val="clear" w:color="auto" w:fill="FFFFFF"/>
        </w:rPr>
        <w:t xml:space="preserve">, and to support a global transition towards safer alternatives. </w:t>
      </w:r>
    </w:p>
    <w:p w:rsidR="002E5FD1" w:rsidRPr="0027778D" w:rsidRDefault="002E5FD1"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 xml:space="preserve">Please return the completed questionnaire to </w:t>
      </w:r>
      <w:hyperlink r:id="rId10" w:history="1">
        <w:r w:rsidRPr="0002155B">
          <w:rPr>
            <w:rStyle w:val="Hyperlink"/>
            <w:rFonts w:ascii="Times New Roman" w:hAnsi="Times New Roman" w:cs="Times New Roman"/>
            <w:lang w:val="en-GB" w:eastAsia="en-GB"/>
          </w:rPr>
          <w:t>marie-ange.baucher@oecd.org</w:t>
        </w:r>
      </w:hyperlink>
      <w:r>
        <w:rPr>
          <w:rFonts w:ascii="Times New Roman" w:hAnsi="Times New Roman" w:cs="Times New Roman"/>
          <w:lang w:val="en-GB" w:eastAsia="en-GB"/>
        </w:rPr>
        <w:t xml:space="preserve"> by the</w:t>
      </w:r>
      <w:r w:rsidR="00064B09">
        <w:rPr>
          <w:rFonts w:ascii="Times New Roman" w:hAnsi="Times New Roman" w:cs="Times New Roman"/>
          <w:lang w:val="en-GB" w:eastAsia="en-GB"/>
        </w:rPr>
        <w:t xml:space="preserve"> </w:t>
      </w:r>
      <w:r w:rsidR="00444F62">
        <w:rPr>
          <w:rFonts w:ascii="Times New Roman" w:hAnsi="Times New Roman" w:cs="Times New Roman"/>
          <w:b/>
          <w:lang w:val="en-GB" w:eastAsia="en-GB"/>
        </w:rPr>
        <w:t>31</w:t>
      </w:r>
      <w:r w:rsidR="00444F62" w:rsidRPr="00444F62">
        <w:rPr>
          <w:rFonts w:ascii="Times New Roman" w:hAnsi="Times New Roman" w:cs="Times New Roman"/>
          <w:b/>
          <w:vertAlign w:val="superscript"/>
          <w:lang w:val="en-GB" w:eastAsia="en-GB"/>
        </w:rPr>
        <w:t>st</w:t>
      </w:r>
      <w:r w:rsidR="00444F62">
        <w:rPr>
          <w:rFonts w:ascii="Times New Roman" w:hAnsi="Times New Roman" w:cs="Times New Roman"/>
          <w:b/>
          <w:lang w:val="en-GB" w:eastAsia="en-GB"/>
        </w:rPr>
        <w:t xml:space="preserve"> of July </w:t>
      </w:r>
      <w:r w:rsidR="00064B09">
        <w:rPr>
          <w:rFonts w:ascii="Times New Roman" w:hAnsi="Times New Roman" w:cs="Times New Roman"/>
          <w:b/>
          <w:lang w:val="en-GB" w:eastAsia="en-GB"/>
        </w:rPr>
        <w:t>2018</w:t>
      </w:r>
      <w:r w:rsidR="005303AA">
        <w:rPr>
          <w:rFonts w:ascii="Times New Roman" w:hAnsi="Times New Roman" w:cs="Times New Roman"/>
          <w:b/>
          <w:lang w:val="en-GB" w:eastAsia="en-GB"/>
        </w:rPr>
        <w:t>.</w:t>
      </w:r>
    </w:p>
    <w:bookmarkEnd w:id="1"/>
    <w:bookmarkEnd w:id="2"/>
    <w:p w:rsidR="005303AA" w:rsidRDefault="005303AA">
      <w:pPr>
        <w:tabs>
          <w:tab w:val="clear" w:pos="850"/>
          <w:tab w:val="clear" w:pos="1191"/>
          <w:tab w:val="clear" w:pos="1531"/>
        </w:tabs>
        <w:jc w:val="left"/>
        <w:rPr>
          <w:rFonts w:eastAsia="Times New Roman"/>
          <w:b/>
          <w:lang w:eastAsia="en-GB"/>
        </w:rPr>
      </w:pPr>
      <w:r>
        <w:rPr>
          <w:b/>
          <w:lang w:eastAsia="en-GB"/>
        </w:rPr>
        <w:br w:type="page"/>
      </w:r>
    </w:p>
    <w:p w:rsidR="002E5FD1" w:rsidRPr="00064B09" w:rsidRDefault="005A6AC8" w:rsidP="00064B09">
      <w:pPr>
        <w:pStyle w:val="IntenseQuote"/>
        <w:rPr>
          <w:b/>
          <w:i w:val="0"/>
          <w:sz w:val="24"/>
          <w:szCs w:val="24"/>
          <w:lang w:eastAsia="en-GB"/>
        </w:rPr>
      </w:pPr>
      <w:r w:rsidRPr="00064B09">
        <w:rPr>
          <w:b/>
          <w:i w:val="0"/>
          <w:sz w:val="24"/>
          <w:szCs w:val="24"/>
          <w:lang w:eastAsia="en-GB"/>
        </w:rPr>
        <w:lastRenderedPageBreak/>
        <w:t>Respondent</w:t>
      </w:r>
      <w:r w:rsidR="00351325" w:rsidRPr="00064B09">
        <w:rPr>
          <w:b/>
          <w:i w:val="0"/>
          <w:sz w:val="24"/>
          <w:szCs w:val="24"/>
          <w:lang w:eastAsia="en-GB"/>
        </w:rPr>
        <w:t xml:space="preserve"> Information</w:t>
      </w:r>
    </w:p>
    <w:p w:rsidR="00064B09" w:rsidRDefault="00064B09" w:rsidP="002E5FD1">
      <w:pPr>
        <w:pStyle w:val="Num-DocParagraph"/>
        <w:jc w:val="both"/>
        <w:rPr>
          <w:rFonts w:ascii="Times New Roman" w:hAnsi="Times New Roman" w:cs="Times New Roman"/>
          <w:lang w:val="en-GB" w:eastAsia="en-GB"/>
        </w:rPr>
      </w:pPr>
    </w:p>
    <w:p w:rsidR="002E5FD1" w:rsidRDefault="005A6AC8"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Name of the entity/</w:t>
      </w:r>
      <w:r w:rsidR="00286110">
        <w:rPr>
          <w:rFonts w:ascii="Times New Roman" w:hAnsi="Times New Roman" w:cs="Times New Roman"/>
          <w:lang w:val="en-GB" w:eastAsia="en-GB"/>
        </w:rPr>
        <w:t>company/</w:t>
      </w:r>
      <w:r w:rsidR="005303AA">
        <w:rPr>
          <w:rFonts w:ascii="Times New Roman" w:hAnsi="Times New Roman" w:cs="Times New Roman"/>
          <w:lang w:val="en-GB" w:eastAsia="en-GB"/>
        </w:rPr>
        <w:t>association</w:t>
      </w:r>
      <w:r w:rsidR="00064B09">
        <w:rPr>
          <w:rFonts w:ascii="Times New Roman" w:hAnsi="Times New Roman" w:cs="Times New Roman"/>
          <w:lang w:val="en-GB" w:eastAsia="en-GB"/>
        </w:rPr>
        <w:t xml:space="preserve"> represented</w:t>
      </w:r>
      <w:r w:rsidR="005303AA">
        <w:rPr>
          <w:rFonts w:ascii="Times New Roman" w:hAnsi="Times New Roman" w:cs="Times New Roman"/>
          <w:lang w:val="en-GB" w:eastAsia="en-GB"/>
        </w:rPr>
        <w:t>:</w:t>
      </w:r>
      <w:r w:rsidR="00064B09">
        <w:rPr>
          <w:rFonts w:ascii="Times New Roman" w:hAnsi="Times New Roman" w:cs="Times New Roman"/>
          <w:lang w:val="en-GB" w:eastAsia="en-GB"/>
        </w:rPr>
        <w:t xml:space="preserve"> ____________________________</w:t>
      </w:r>
    </w:p>
    <w:p w:rsidR="00064B09" w:rsidRDefault="00064B09" w:rsidP="002E5FD1">
      <w:pPr>
        <w:pStyle w:val="Num-DocParagraph"/>
        <w:jc w:val="both"/>
        <w:rPr>
          <w:rFonts w:ascii="Times New Roman" w:hAnsi="Times New Roman" w:cs="Times New Roman"/>
          <w:lang w:val="en-GB" w:eastAsia="en-GB"/>
        </w:rPr>
      </w:pPr>
    </w:p>
    <w:p w:rsidR="005303AA" w:rsidRDefault="005303AA" w:rsidP="002E5FD1">
      <w:pPr>
        <w:pStyle w:val="Num-DocParagraph"/>
        <w:jc w:val="both"/>
        <w:rPr>
          <w:rFonts w:ascii="Times New Roman" w:hAnsi="Times New Roman" w:cs="Times New Roman"/>
          <w:lang w:val="en-GB" w:eastAsia="en-GB"/>
        </w:rPr>
      </w:pPr>
      <w:r>
        <w:rPr>
          <w:rFonts w:ascii="Times New Roman" w:hAnsi="Times New Roman" w:cs="Times New Roman"/>
          <w:lang w:val="en-GB" w:eastAsia="en-GB"/>
        </w:rPr>
        <w:t>Email address:</w:t>
      </w:r>
      <w:r w:rsidR="00064B09">
        <w:rPr>
          <w:rFonts w:ascii="Times New Roman" w:hAnsi="Times New Roman" w:cs="Times New Roman"/>
          <w:lang w:val="en-GB" w:eastAsia="en-GB"/>
        </w:rPr>
        <w:t xml:space="preserve"> ___________________________</w:t>
      </w:r>
    </w:p>
    <w:p w:rsidR="005303AA" w:rsidRDefault="005303AA" w:rsidP="002E5FD1">
      <w:pPr>
        <w:pStyle w:val="Num-DocParagraph"/>
        <w:jc w:val="both"/>
        <w:rPr>
          <w:rFonts w:ascii="Times New Roman" w:hAnsi="Times New Roman" w:cs="Times New Roman"/>
          <w:lang w:val="en-GB" w:eastAsia="en-GB"/>
        </w:rPr>
      </w:pPr>
    </w:p>
    <w:p w:rsidR="005303AA" w:rsidRDefault="005303AA"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Default="00064B09" w:rsidP="002E5FD1">
      <w:pPr>
        <w:pStyle w:val="Num-DocParagraph"/>
        <w:jc w:val="both"/>
        <w:rPr>
          <w:rFonts w:ascii="Times New Roman" w:hAnsi="Times New Roman" w:cs="Times New Roman"/>
          <w:lang w:val="en-GB" w:eastAsia="en-GB"/>
        </w:rPr>
      </w:pPr>
    </w:p>
    <w:p w:rsidR="00064B09" w:rsidRPr="0027778D" w:rsidRDefault="00064B09" w:rsidP="002E5FD1">
      <w:pPr>
        <w:pStyle w:val="Num-DocParagraph"/>
        <w:jc w:val="both"/>
        <w:rPr>
          <w:rFonts w:ascii="Times New Roman" w:hAnsi="Times New Roman" w:cs="Times New Roman"/>
          <w:lang w:val="en-GB" w:eastAsia="en-GB"/>
        </w:rPr>
      </w:pPr>
    </w:p>
    <w:p w:rsidR="00005A32" w:rsidRPr="00064B09" w:rsidRDefault="009B0F18" w:rsidP="00064B09">
      <w:pPr>
        <w:pStyle w:val="IntenseQuote"/>
        <w:rPr>
          <w:b/>
          <w:i w:val="0"/>
        </w:rPr>
      </w:pPr>
      <w:r w:rsidRPr="00064B09">
        <w:rPr>
          <w:b/>
          <w:i w:val="0"/>
        </w:rPr>
        <w:lastRenderedPageBreak/>
        <w:t>I. D</w:t>
      </w:r>
      <w:r w:rsidR="00005A32" w:rsidRPr="00064B09">
        <w:rPr>
          <w:b/>
          <w:i w:val="0"/>
        </w:rPr>
        <w:t>escription of the alternative</w:t>
      </w:r>
    </w:p>
    <w:p w:rsidR="00930CAF" w:rsidRDefault="00930CAF" w:rsidP="00930CAF">
      <w:r>
        <w:t xml:space="preserve">You are invited to provide in </w:t>
      </w:r>
      <w:r w:rsidR="005B0B0F">
        <w:t>this section</w:t>
      </w:r>
      <w:r>
        <w:t xml:space="preserve"> general information on alternatives to PFASs used in products and articles. </w:t>
      </w:r>
      <w:r w:rsidR="00070453">
        <w:t>You can provide informati</w:t>
      </w:r>
      <w:r w:rsidR="00352490">
        <w:t>on on alternative</w:t>
      </w:r>
      <w:r w:rsidR="00070453">
        <w:t xml:space="preserve"> developed to </w:t>
      </w:r>
      <w:r w:rsidR="00352490">
        <w:t>a specific chemical</w:t>
      </w:r>
      <w:r w:rsidR="00070453">
        <w:t xml:space="preserve"> or </w:t>
      </w:r>
      <w:r w:rsidR="00FF0F89">
        <w:t>to a product formulation containing PFASs.</w:t>
      </w:r>
      <w:r w:rsidR="005B0B0F">
        <w:t xml:space="preserve"> The first sub-section is for chemical alternatives and the second for non-chemical alternatives. </w:t>
      </w:r>
    </w:p>
    <w:p w:rsidR="00930CAF" w:rsidRPr="00930CAF" w:rsidRDefault="00930CAF" w:rsidP="00930CAF"/>
    <w:p w:rsidR="009B0F18" w:rsidRDefault="009B0F18" w:rsidP="00064B09">
      <w:pPr>
        <w:rPr>
          <w:b/>
        </w:rPr>
      </w:pPr>
      <w:r w:rsidRPr="00C12581">
        <w:t xml:space="preserve"> </w:t>
      </w:r>
      <w:r w:rsidR="005724DD" w:rsidRPr="00C2439D">
        <w:rPr>
          <w:b/>
        </w:rPr>
        <w:t>1. In the case of chemical alternative</w:t>
      </w:r>
      <w:r w:rsidR="00C2439D" w:rsidRPr="00C2439D">
        <w:rPr>
          <w:b/>
        </w:rPr>
        <w:t>s</w:t>
      </w:r>
      <w:r w:rsidR="002E5FD1">
        <w:rPr>
          <w:b/>
        </w:rPr>
        <w:t>:</w:t>
      </w:r>
    </w:p>
    <w:p w:rsidR="00A5270A" w:rsidRDefault="00A5270A" w:rsidP="009B0F18">
      <w:pPr>
        <w:rPr>
          <w:b/>
        </w:rPr>
      </w:pPr>
    </w:p>
    <w:p w:rsidR="00A5270A" w:rsidRPr="00C2439D" w:rsidRDefault="00A5270A" w:rsidP="00064B09">
      <w:pPr>
        <w:ind w:left="720"/>
        <w:rPr>
          <w:b/>
        </w:rPr>
      </w:pPr>
      <w:r w:rsidRPr="00A5270A">
        <w:rPr>
          <w:b/>
          <w:i/>
        </w:rPr>
        <w:t>a.</w:t>
      </w:r>
      <w:r>
        <w:rPr>
          <w:b/>
        </w:rPr>
        <w:t xml:space="preserve"> </w:t>
      </w:r>
      <w:r w:rsidRPr="00A5270A">
        <w:rPr>
          <w:b/>
          <w:i/>
        </w:rPr>
        <w:t>General description</w:t>
      </w:r>
      <w:r>
        <w:rPr>
          <w:b/>
        </w:rPr>
        <w:t xml:space="preserve"> </w:t>
      </w:r>
    </w:p>
    <w:p w:rsidR="005724DD" w:rsidRDefault="005724DD" w:rsidP="009B0F18"/>
    <w:tbl>
      <w:tblPr>
        <w:tblStyle w:val="TableGrid"/>
        <w:tblW w:w="15877" w:type="dxa"/>
        <w:tblInd w:w="-1310" w:type="dxa"/>
        <w:tblLook w:val="04A0" w:firstRow="1" w:lastRow="0" w:firstColumn="1" w:lastColumn="0" w:noHBand="0" w:noVBand="1"/>
      </w:tblPr>
      <w:tblGrid>
        <w:gridCol w:w="2204"/>
        <w:gridCol w:w="2323"/>
        <w:gridCol w:w="2012"/>
        <w:gridCol w:w="1879"/>
        <w:gridCol w:w="2035"/>
        <w:gridCol w:w="2872"/>
        <w:gridCol w:w="2552"/>
      </w:tblGrid>
      <w:tr w:rsidR="00B165A3" w:rsidTr="00CD0E61">
        <w:tc>
          <w:tcPr>
            <w:tcW w:w="2204" w:type="dxa"/>
            <w:shd w:val="clear" w:color="auto" w:fill="B8CCE4" w:themeFill="accent1" w:themeFillTint="66"/>
          </w:tcPr>
          <w:p w:rsidR="00B165A3" w:rsidRPr="00285E6B" w:rsidRDefault="00B165A3" w:rsidP="00302F18">
            <w:pPr>
              <w:jc w:val="center"/>
              <w:rPr>
                <w:b/>
              </w:rPr>
            </w:pPr>
            <w:r>
              <w:rPr>
                <w:b/>
              </w:rPr>
              <w:t xml:space="preserve">Original chemical </w:t>
            </w:r>
          </w:p>
        </w:tc>
        <w:tc>
          <w:tcPr>
            <w:tcW w:w="2323" w:type="dxa"/>
            <w:shd w:val="clear" w:color="auto" w:fill="B8CCE4" w:themeFill="accent1" w:themeFillTint="66"/>
          </w:tcPr>
          <w:p w:rsidR="00B165A3" w:rsidRPr="00285E6B" w:rsidRDefault="00B165A3" w:rsidP="00302F18">
            <w:pPr>
              <w:jc w:val="center"/>
              <w:rPr>
                <w:b/>
              </w:rPr>
            </w:pPr>
            <w:r>
              <w:rPr>
                <w:b/>
              </w:rPr>
              <w:t>N</w:t>
            </w:r>
            <w:r w:rsidRPr="00285E6B">
              <w:rPr>
                <w:b/>
              </w:rPr>
              <w:t xml:space="preserve">ame </w:t>
            </w:r>
            <w:r>
              <w:rPr>
                <w:b/>
              </w:rPr>
              <w:t xml:space="preserve">of chemical alternative </w:t>
            </w:r>
            <w:r w:rsidRPr="00285E6B">
              <w:rPr>
                <w:b/>
              </w:rPr>
              <w:t>and identity (CAS number</w:t>
            </w:r>
            <w:r w:rsidR="00484411">
              <w:rPr>
                <w:rStyle w:val="FootnoteReference"/>
                <w:b/>
              </w:rPr>
              <w:footnoteReference w:id="3"/>
            </w:r>
            <w:r w:rsidRPr="00285E6B">
              <w:rPr>
                <w:b/>
              </w:rPr>
              <w:t>, EC number)</w:t>
            </w:r>
            <w:r w:rsidR="00302F18">
              <w:rPr>
                <w:b/>
              </w:rPr>
              <w:t xml:space="preserve"> </w:t>
            </w:r>
          </w:p>
        </w:tc>
        <w:tc>
          <w:tcPr>
            <w:tcW w:w="2012" w:type="dxa"/>
            <w:shd w:val="clear" w:color="auto" w:fill="B8CCE4" w:themeFill="accent1" w:themeFillTint="66"/>
          </w:tcPr>
          <w:p w:rsidR="00B165A3" w:rsidRPr="00285E6B" w:rsidRDefault="00B165A3" w:rsidP="004D3023">
            <w:pPr>
              <w:jc w:val="center"/>
              <w:rPr>
                <w:b/>
              </w:rPr>
            </w:pPr>
            <w:r w:rsidRPr="00285E6B">
              <w:rPr>
                <w:b/>
              </w:rPr>
              <w:t>Type of chemical</w:t>
            </w:r>
            <w:r>
              <w:rPr>
                <w:b/>
              </w:rPr>
              <w:t xml:space="preserve"> alternative</w:t>
            </w:r>
            <w:r w:rsidRPr="00285E6B">
              <w:rPr>
                <w:b/>
              </w:rPr>
              <w:t xml:space="preserve"> </w:t>
            </w:r>
            <w:r w:rsidRPr="008102B2">
              <w:rPr>
                <w:b/>
                <w:i/>
              </w:rPr>
              <w:t>(short chain PFASs or non-fluorinated)</w:t>
            </w:r>
          </w:p>
        </w:tc>
        <w:tc>
          <w:tcPr>
            <w:tcW w:w="1879" w:type="dxa"/>
            <w:shd w:val="clear" w:color="auto" w:fill="B8CCE4" w:themeFill="accent1" w:themeFillTint="66"/>
          </w:tcPr>
          <w:p w:rsidR="00B165A3" w:rsidRPr="00285E6B" w:rsidRDefault="00B165A3" w:rsidP="00E86B0C">
            <w:pPr>
              <w:jc w:val="center"/>
              <w:rPr>
                <w:b/>
              </w:rPr>
            </w:pPr>
            <w:r>
              <w:rPr>
                <w:b/>
              </w:rPr>
              <w:t xml:space="preserve">Functional </w:t>
            </w:r>
            <w:r w:rsidRPr="00285E6B">
              <w:rPr>
                <w:b/>
              </w:rPr>
              <w:t>Use of the alternative</w:t>
            </w:r>
            <w:r>
              <w:rPr>
                <w:rStyle w:val="FootnoteReference"/>
                <w:b/>
              </w:rPr>
              <w:footnoteReference w:id="4"/>
            </w:r>
          </w:p>
        </w:tc>
        <w:tc>
          <w:tcPr>
            <w:tcW w:w="2035" w:type="dxa"/>
            <w:shd w:val="clear" w:color="auto" w:fill="B8CCE4" w:themeFill="accent1" w:themeFillTint="66"/>
          </w:tcPr>
          <w:p w:rsidR="00B165A3" w:rsidRPr="00285E6B" w:rsidRDefault="00B165A3" w:rsidP="00B165A3">
            <w:pPr>
              <w:jc w:val="center"/>
              <w:rPr>
                <w:b/>
              </w:rPr>
            </w:pPr>
            <w:r>
              <w:rPr>
                <w:b/>
              </w:rPr>
              <w:t>Product Or Article Use Category</w:t>
            </w:r>
            <w:r>
              <w:rPr>
                <w:rStyle w:val="FootnoteReference"/>
                <w:b/>
              </w:rPr>
              <w:footnoteReference w:id="5"/>
            </w:r>
            <w:r>
              <w:rPr>
                <w:b/>
              </w:rPr>
              <w:t xml:space="preserve"> </w:t>
            </w:r>
          </w:p>
        </w:tc>
        <w:tc>
          <w:tcPr>
            <w:tcW w:w="2872" w:type="dxa"/>
            <w:shd w:val="clear" w:color="auto" w:fill="B8CCE4" w:themeFill="accent1" w:themeFillTint="66"/>
          </w:tcPr>
          <w:p w:rsidR="00B165A3" w:rsidRPr="00285E6B" w:rsidRDefault="00B165A3" w:rsidP="00285E6B">
            <w:pPr>
              <w:jc w:val="center"/>
              <w:rPr>
                <w:b/>
              </w:rPr>
            </w:pPr>
            <w:r>
              <w:rPr>
                <w:b/>
              </w:rPr>
              <w:t>Product or article brand (if relevant)</w:t>
            </w:r>
          </w:p>
        </w:tc>
        <w:tc>
          <w:tcPr>
            <w:tcW w:w="2552" w:type="dxa"/>
            <w:shd w:val="clear" w:color="auto" w:fill="B8CCE4" w:themeFill="accent1" w:themeFillTint="66"/>
          </w:tcPr>
          <w:p w:rsidR="00B165A3" w:rsidRPr="00285E6B" w:rsidRDefault="00B165A3" w:rsidP="00285E6B">
            <w:pPr>
              <w:jc w:val="center"/>
              <w:rPr>
                <w:b/>
              </w:rPr>
            </w:pPr>
            <w:r w:rsidRPr="00285E6B">
              <w:rPr>
                <w:b/>
              </w:rPr>
              <w:t>Concentration</w:t>
            </w:r>
            <w:r>
              <w:rPr>
                <w:b/>
              </w:rPr>
              <w:t xml:space="preserve"> (or range)</w:t>
            </w:r>
            <w:r w:rsidRPr="00285E6B">
              <w:rPr>
                <w:b/>
              </w:rPr>
              <w:t xml:space="preserve"> of the Substance in Product</w:t>
            </w:r>
          </w:p>
        </w:tc>
      </w:tr>
      <w:tr w:rsidR="00B165A3" w:rsidTr="00CD0E61">
        <w:tc>
          <w:tcPr>
            <w:tcW w:w="2204" w:type="dxa"/>
          </w:tcPr>
          <w:p w:rsidR="00B165A3" w:rsidRDefault="00B165A3" w:rsidP="009B0F18"/>
        </w:tc>
        <w:tc>
          <w:tcPr>
            <w:tcW w:w="2323" w:type="dxa"/>
          </w:tcPr>
          <w:p w:rsidR="00B165A3" w:rsidRDefault="00B165A3" w:rsidP="009B0F18"/>
        </w:tc>
        <w:tc>
          <w:tcPr>
            <w:tcW w:w="2012" w:type="dxa"/>
          </w:tcPr>
          <w:p w:rsidR="00B165A3" w:rsidRDefault="00B165A3" w:rsidP="009B0F18"/>
        </w:tc>
        <w:tc>
          <w:tcPr>
            <w:tcW w:w="1879" w:type="dxa"/>
          </w:tcPr>
          <w:p w:rsidR="00B165A3" w:rsidRDefault="00B165A3" w:rsidP="009B0F18"/>
        </w:tc>
        <w:tc>
          <w:tcPr>
            <w:tcW w:w="2035" w:type="dxa"/>
          </w:tcPr>
          <w:p w:rsidR="00B165A3" w:rsidRDefault="00B165A3" w:rsidP="009B0F18"/>
        </w:tc>
        <w:tc>
          <w:tcPr>
            <w:tcW w:w="2872" w:type="dxa"/>
          </w:tcPr>
          <w:p w:rsidR="00B165A3" w:rsidRDefault="00B165A3" w:rsidP="009B0F18"/>
        </w:tc>
        <w:tc>
          <w:tcPr>
            <w:tcW w:w="2552" w:type="dxa"/>
          </w:tcPr>
          <w:p w:rsidR="00B165A3" w:rsidRDefault="00B165A3" w:rsidP="009B0F18"/>
        </w:tc>
      </w:tr>
      <w:tr w:rsidR="00B165A3" w:rsidTr="00CD0E61">
        <w:tc>
          <w:tcPr>
            <w:tcW w:w="2204" w:type="dxa"/>
          </w:tcPr>
          <w:p w:rsidR="00B165A3" w:rsidRDefault="00B165A3" w:rsidP="009B0F18"/>
        </w:tc>
        <w:tc>
          <w:tcPr>
            <w:tcW w:w="2323" w:type="dxa"/>
          </w:tcPr>
          <w:p w:rsidR="00B165A3" w:rsidRDefault="00B165A3" w:rsidP="009B0F18"/>
        </w:tc>
        <w:tc>
          <w:tcPr>
            <w:tcW w:w="2012" w:type="dxa"/>
          </w:tcPr>
          <w:p w:rsidR="00B165A3" w:rsidRDefault="00B165A3" w:rsidP="009B0F18"/>
        </w:tc>
        <w:tc>
          <w:tcPr>
            <w:tcW w:w="1879" w:type="dxa"/>
          </w:tcPr>
          <w:p w:rsidR="00B165A3" w:rsidRDefault="00B165A3" w:rsidP="009B0F18"/>
        </w:tc>
        <w:tc>
          <w:tcPr>
            <w:tcW w:w="2035" w:type="dxa"/>
          </w:tcPr>
          <w:p w:rsidR="00B165A3" w:rsidRDefault="00B165A3" w:rsidP="009B0F18"/>
        </w:tc>
        <w:tc>
          <w:tcPr>
            <w:tcW w:w="2872" w:type="dxa"/>
          </w:tcPr>
          <w:p w:rsidR="00B165A3" w:rsidRDefault="00B165A3" w:rsidP="009B0F18"/>
        </w:tc>
        <w:tc>
          <w:tcPr>
            <w:tcW w:w="2552" w:type="dxa"/>
          </w:tcPr>
          <w:p w:rsidR="00B165A3" w:rsidRDefault="00B165A3" w:rsidP="009B0F18"/>
        </w:tc>
      </w:tr>
      <w:tr w:rsidR="00B165A3" w:rsidTr="00CD0E61">
        <w:tc>
          <w:tcPr>
            <w:tcW w:w="2204" w:type="dxa"/>
          </w:tcPr>
          <w:p w:rsidR="00B165A3" w:rsidRDefault="00B165A3" w:rsidP="009B0F18"/>
        </w:tc>
        <w:tc>
          <w:tcPr>
            <w:tcW w:w="2323" w:type="dxa"/>
          </w:tcPr>
          <w:p w:rsidR="00B165A3" w:rsidRDefault="00B165A3" w:rsidP="009B0F18"/>
        </w:tc>
        <w:tc>
          <w:tcPr>
            <w:tcW w:w="2012" w:type="dxa"/>
          </w:tcPr>
          <w:p w:rsidR="00B165A3" w:rsidRDefault="00B165A3" w:rsidP="009B0F18"/>
        </w:tc>
        <w:tc>
          <w:tcPr>
            <w:tcW w:w="1879" w:type="dxa"/>
          </w:tcPr>
          <w:p w:rsidR="00B165A3" w:rsidRDefault="00B165A3" w:rsidP="009B0F18"/>
        </w:tc>
        <w:tc>
          <w:tcPr>
            <w:tcW w:w="2035" w:type="dxa"/>
          </w:tcPr>
          <w:p w:rsidR="00B165A3" w:rsidRDefault="00B165A3" w:rsidP="009B0F18"/>
        </w:tc>
        <w:tc>
          <w:tcPr>
            <w:tcW w:w="2872" w:type="dxa"/>
          </w:tcPr>
          <w:p w:rsidR="00B165A3" w:rsidRDefault="00B165A3" w:rsidP="009B0F18"/>
        </w:tc>
        <w:tc>
          <w:tcPr>
            <w:tcW w:w="2552" w:type="dxa"/>
          </w:tcPr>
          <w:p w:rsidR="00B165A3" w:rsidRDefault="00B165A3" w:rsidP="009B0F18"/>
        </w:tc>
      </w:tr>
      <w:tr w:rsidR="00B165A3" w:rsidTr="00CD0E61">
        <w:tc>
          <w:tcPr>
            <w:tcW w:w="2204" w:type="dxa"/>
          </w:tcPr>
          <w:p w:rsidR="00B165A3" w:rsidRDefault="00B165A3" w:rsidP="009B0F18"/>
        </w:tc>
        <w:tc>
          <w:tcPr>
            <w:tcW w:w="2323" w:type="dxa"/>
          </w:tcPr>
          <w:p w:rsidR="00B165A3" w:rsidRDefault="00B165A3" w:rsidP="009B0F18"/>
        </w:tc>
        <w:tc>
          <w:tcPr>
            <w:tcW w:w="2012" w:type="dxa"/>
          </w:tcPr>
          <w:p w:rsidR="00B165A3" w:rsidRDefault="00B165A3" w:rsidP="009B0F18"/>
        </w:tc>
        <w:tc>
          <w:tcPr>
            <w:tcW w:w="1879" w:type="dxa"/>
          </w:tcPr>
          <w:p w:rsidR="00B165A3" w:rsidRDefault="00B165A3" w:rsidP="009B0F18"/>
        </w:tc>
        <w:tc>
          <w:tcPr>
            <w:tcW w:w="2035" w:type="dxa"/>
          </w:tcPr>
          <w:p w:rsidR="00B165A3" w:rsidRDefault="00B165A3" w:rsidP="009B0F18"/>
        </w:tc>
        <w:tc>
          <w:tcPr>
            <w:tcW w:w="2872" w:type="dxa"/>
          </w:tcPr>
          <w:p w:rsidR="00B165A3" w:rsidRDefault="00B165A3" w:rsidP="009B0F18"/>
        </w:tc>
        <w:tc>
          <w:tcPr>
            <w:tcW w:w="2552" w:type="dxa"/>
          </w:tcPr>
          <w:p w:rsidR="00B165A3" w:rsidRDefault="00B165A3" w:rsidP="009B0F18"/>
        </w:tc>
      </w:tr>
      <w:tr w:rsidR="00064B09" w:rsidTr="00CD0E61">
        <w:tc>
          <w:tcPr>
            <w:tcW w:w="2204" w:type="dxa"/>
          </w:tcPr>
          <w:p w:rsidR="00064B09" w:rsidRDefault="00064B09" w:rsidP="009B0F18"/>
        </w:tc>
        <w:tc>
          <w:tcPr>
            <w:tcW w:w="2323" w:type="dxa"/>
          </w:tcPr>
          <w:p w:rsidR="00064B09" w:rsidRDefault="00064B09" w:rsidP="009B0F18"/>
        </w:tc>
        <w:tc>
          <w:tcPr>
            <w:tcW w:w="2012" w:type="dxa"/>
          </w:tcPr>
          <w:p w:rsidR="00064B09" w:rsidRDefault="00064B09" w:rsidP="009B0F18"/>
        </w:tc>
        <w:tc>
          <w:tcPr>
            <w:tcW w:w="1879" w:type="dxa"/>
          </w:tcPr>
          <w:p w:rsidR="00064B09" w:rsidRDefault="00064B09" w:rsidP="009B0F18"/>
        </w:tc>
        <w:tc>
          <w:tcPr>
            <w:tcW w:w="2035" w:type="dxa"/>
          </w:tcPr>
          <w:p w:rsidR="00064B09" w:rsidRDefault="00064B09" w:rsidP="009B0F18"/>
        </w:tc>
        <w:tc>
          <w:tcPr>
            <w:tcW w:w="2872" w:type="dxa"/>
          </w:tcPr>
          <w:p w:rsidR="00064B09" w:rsidRDefault="00064B09" w:rsidP="009B0F18"/>
        </w:tc>
        <w:tc>
          <w:tcPr>
            <w:tcW w:w="2552" w:type="dxa"/>
          </w:tcPr>
          <w:p w:rsidR="00064B09" w:rsidRDefault="00064B09" w:rsidP="009B0F18"/>
        </w:tc>
      </w:tr>
      <w:tr w:rsidR="00064B09" w:rsidTr="00CD0E61">
        <w:tc>
          <w:tcPr>
            <w:tcW w:w="2204" w:type="dxa"/>
          </w:tcPr>
          <w:p w:rsidR="00064B09" w:rsidRDefault="00064B09" w:rsidP="009B0F18"/>
        </w:tc>
        <w:tc>
          <w:tcPr>
            <w:tcW w:w="2323" w:type="dxa"/>
          </w:tcPr>
          <w:p w:rsidR="00064B09" w:rsidRDefault="00064B09" w:rsidP="009B0F18"/>
        </w:tc>
        <w:tc>
          <w:tcPr>
            <w:tcW w:w="2012" w:type="dxa"/>
          </w:tcPr>
          <w:p w:rsidR="00064B09" w:rsidRDefault="00064B09" w:rsidP="009B0F18"/>
        </w:tc>
        <w:tc>
          <w:tcPr>
            <w:tcW w:w="1879" w:type="dxa"/>
          </w:tcPr>
          <w:p w:rsidR="00064B09" w:rsidRDefault="00064B09" w:rsidP="009B0F18"/>
        </w:tc>
        <w:tc>
          <w:tcPr>
            <w:tcW w:w="2035" w:type="dxa"/>
          </w:tcPr>
          <w:p w:rsidR="00064B09" w:rsidRDefault="00064B09" w:rsidP="009B0F18"/>
        </w:tc>
        <w:tc>
          <w:tcPr>
            <w:tcW w:w="2872" w:type="dxa"/>
          </w:tcPr>
          <w:p w:rsidR="00064B09" w:rsidRDefault="00064B09" w:rsidP="009B0F18"/>
        </w:tc>
        <w:tc>
          <w:tcPr>
            <w:tcW w:w="2552" w:type="dxa"/>
          </w:tcPr>
          <w:p w:rsidR="00064B09" w:rsidRDefault="00064B09" w:rsidP="009B0F18"/>
        </w:tc>
      </w:tr>
      <w:tr w:rsidR="00064B09" w:rsidTr="00CD0E61">
        <w:tc>
          <w:tcPr>
            <w:tcW w:w="2204" w:type="dxa"/>
          </w:tcPr>
          <w:p w:rsidR="00064B09" w:rsidRDefault="00064B09" w:rsidP="009B0F18"/>
        </w:tc>
        <w:tc>
          <w:tcPr>
            <w:tcW w:w="2323" w:type="dxa"/>
          </w:tcPr>
          <w:p w:rsidR="00064B09" w:rsidRDefault="00064B09" w:rsidP="009B0F18"/>
        </w:tc>
        <w:tc>
          <w:tcPr>
            <w:tcW w:w="2012" w:type="dxa"/>
          </w:tcPr>
          <w:p w:rsidR="00064B09" w:rsidRDefault="00064B09" w:rsidP="009B0F18"/>
        </w:tc>
        <w:tc>
          <w:tcPr>
            <w:tcW w:w="1879" w:type="dxa"/>
          </w:tcPr>
          <w:p w:rsidR="00064B09" w:rsidRDefault="00064B09" w:rsidP="009B0F18"/>
        </w:tc>
        <w:tc>
          <w:tcPr>
            <w:tcW w:w="2035" w:type="dxa"/>
          </w:tcPr>
          <w:p w:rsidR="00064B09" w:rsidRDefault="00064B09" w:rsidP="009B0F18"/>
        </w:tc>
        <w:tc>
          <w:tcPr>
            <w:tcW w:w="2872" w:type="dxa"/>
          </w:tcPr>
          <w:p w:rsidR="00064B09" w:rsidRDefault="00064B09" w:rsidP="009B0F18"/>
        </w:tc>
        <w:tc>
          <w:tcPr>
            <w:tcW w:w="2552" w:type="dxa"/>
          </w:tcPr>
          <w:p w:rsidR="00064B09" w:rsidRDefault="00064B09" w:rsidP="009B0F18"/>
        </w:tc>
      </w:tr>
      <w:tr w:rsidR="00064B09" w:rsidTr="00CD0E61">
        <w:tc>
          <w:tcPr>
            <w:tcW w:w="2204" w:type="dxa"/>
          </w:tcPr>
          <w:p w:rsidR="00064B09" w:rsidRDefault="00064B09" w:rsidP="009B0F18"/>
        </w:tc>
        <w:tc>
          <w:tcPr>
            <w:tcW w:w="2323" w:type="dxa"/>
          </w:tcPr>
          <w:p w:rsidR="00064B09" w:rsidRDefault="00064B09" w:rsidP="009B0F18"/>
        </w:tc>
        <w:tc>
          <w:tcPr>
            <w:tcW w:w="2012" w:type="dxa"/>
          </w:tcPr>
          <w:p w:rsidR="00064B09" w:rsidRDefault="00064B09" w:rsidP="009B0F18"/>
        </w:tc>
        <w:tc>
          <w:tcPr>
            <w:tcW w:w="1879" w:type="dxa"/>
          </w:tcPr>
          <w:p w:rsidR="00064B09" w:rsidRDefault="00064B09" w:rsidP="009B0F18"/>
        </w:tc>
        <w:tc>
          <w:tcPr>
            <w:tcW w:w="2035" w:type="dxa"/>
          </w:tcPr>
          <w:p w:rsidR="00064B09" w:rsidRDefault="00064B09" w:rsidP="009B0F18"/>
        </w:tc>
        <w:tc>
          <w:tcPr>
            <w:tcW w:w="2872" w:type="dxa"/>
          </w:tcPr>
          <w:p w:rsidR="00064B09" w:rsidRDefault="00064B09" w:rsidP="009B0F18"/>
        </w:tc>
        <w:tc>
          <w:tcPr>
            <w:tcW w:w="2552" w:type="dxa"/>
          </w:tcPr>
          <w:p w:rsidR="00064B09" w:rsidRDefault="00064B09" w:rsidP="009B0F18"/>
        </w:tc>
      </w:tr>
    </w:tbl>
    <w:p w:rsidR="00064B09" w:rsidRDefault="00064B09" w:rsidP="009B0F18">
      <w:pPr>
        <w:rPr>
          <w:b/>
          <w:i/>
        </w:rPr>
      </w:pPr>
    </w:p>
    <w:p w:rsidR="005A6AC8" w:rsidRDefault="005A6AC8" w:rsidP="009B0F18">
      <w:pPr>
        <w:rPr>
          <w:b/>
          <w:i/>
        </w:rPr>
      </w:pPr>
      <w:r>
        <w:rPr>
          <w:b/>
          <w:i/>
        </w:rPr>
        <w:t>or</w:t>
      </w:r>
    </w:p>
    <w:p w:rsidR="005A6AC8" w:rsidRDefault="005A6AC8" w:rsidP="009B0F18">
      <w:pPr>
        <w:rPr>
          <w:b/>
          <w:i/>
        </w:rPr>
      </w:pPr>
    </w:p>
    <w:p w:rsidR="005A6AC8" w:rsidRDefault="005A6AC8" w:rsidP="009B0F18">
      <w:pPr>
        <w:rPr>
          <w:b/>
          <w:i/>
        </w:rPr>
      </w:pPr>
    </w:p>
    <w:p w:rsidR="00064B09" w:rsidRDefault="00064B09" w:rsidP="009B0F18">
      <w:pPr>
        <w:rPr>
          <w:b/>
          <w:i/>
        </w:rPr>
      </w:pPr>
    </w:p>
    <w:p w:rsidR="00064B09" w:rsidRDefault="00064B09" w:rsidP="009B0F18">
      <w:pPr>
        <w:rPr>
          <w:b/>
          <w:i/>
        </w:rPr>
      </w:pPr>
    </w:p>
    <w:p w:rsidR="00064B09" w:rsidRDefault="00064B09" w:rsidP="009B0F18">
      <w:pPr>
        <w:rPr>
          <w:b/>
          <w:i/>
        </w:rPr>
      </w:pPr>
    </w:p>
    <w:tbl>
      <w:tblPr>
        <w:tblStyle w:val="TableGrid"/>
        <w:tblW w:w="15877" w:type="dxa"/>
        <w:tblInd w:w="-1310" w:type="dxa"/>
        <w:tblLook w:val="04A0" w:firstRow="1" w:lastRow="0" w:firstColumn="1" w:lastColumn="0" w:noHBand="0" w:noVBand="1"/>
      </w:tblPr>
      <w:tblGrid>
        <w:gridCol w:w="2139"/>
        <w:gridCol w:w="2139"/>
        <w:gridCol w:w="2256"/>
        <w:gridCol w:w="2254"/>
        <w:gridCol w:w="2113"/>
        <w:gridCol w:w="2566"/>
        <w:gridCol w:w="2410"/>
      </w:tblGrid>
      <w:tr w:rsidR="00F23E69" w:rsidTr="00CD0E61">
        <w:tc>
          <w:tcPr>
            <w:tcW w:w="2139" w:type="dxa"/>
            <w:shd w:val="clear" w:color="auto" w:fill="B8CCE4" w:themeFill="accent1" w:themeFillTint="66"/>
          </w:tcPr>
          <w:p w:rsidR="00F23E69" w:rsidRPr="00285E6B" w:rsidRDefault="00F23E69" w:rsidP="00064B09">
            <w:pPr>
              <w:jc w:val="center"/>
              <w:rPr>
                <w:b/>
              </w:rPr>
            </w:pPr>
            <w:r>
              <w:rPr>
                <w:b/>
              </w:rPr>
              <w:t>Original product formulation containing PFASs</w:t>
            </w:r>
          </w:p>
        </w:tc>
        <w:tc>
          <w:tcPr>
            <w:tcW w:w="2139" w:type="dxa"/>
            <w:shd w:val="clear" w:color="auto" w:fill="B8CCE4" w:themeFill="accent1" w:themeFillTint="66"/>
          </w:tcPr>
          <w:p w:rsidR="00F23E69" w:rsidRPr="00285E6B" w:rsidRDefault="00F23E69" w:rsidP="00064B09">
            <w:pPr>
              <w:jc w:val="center"/>
              <w:rPr>
                <w:b/>
              </w:rPr>
            </w:pPr>
            <w:r>
              <w:rPr>
                <w:b/>
              </w:rPr>
              <w:t xml:space="preserve">Alternative product formulation </w:t>
            </w:r>
          </w:p>
        </w:tc>
        <w:tc>
          <w:tcPr>
            <w:tcW w:w="2256" w:type="dxa"/>
            <w:shd w:val="clear" w:color="auto" w:fill="B8CCE4" w:themeFill="accent1" w:themeFillTint="66"/>
          </w:tcPr>
          <w:p w:rsidR="00F23E69" w:rsidRPr="00285E6B" w:rsidRDefault="00F23E69" w:rsidP="00064B09">
            <w:pPr>
              <w:jc w:val="center"/>
              <w:rPr>
                <w:b/>
              </w:rPr>
            </w:pPr>
            <w:r w:rsidRPr="00285E6B">
              <w:rPr>
                <w:b/>
              </w:rPr>
              <w:t>Type of chemical</w:t>
            </w:r>
            <w:r>
              <w:rPr>
                <w:b/>
              </w:rPr>
              <w:t xml:space="preserve"> alternative</w:t>
            </w:r>
            <w:r w:rsidRPr="00285E6B">
              <w:rPr>
                <w:b/>
              </w:rPr>
              <w:t xml:space="preserve"> </w:t>
            </w:r>
            <w:r w:rsidRPr="008102B2">
              <w:rPr>
                <w:b/>
                <w:i/>
              </w:rPr>
              <w:t>(short chain PFASs or non-fluorinated)</w:t>
            </w:r>
          </w:p>
        </w:tc>
        <w:tc>
          <w:tcPr>
            <w:tcW w:w="2254" w:type="dxa"/>
            <w:shd w:val="clear" w:color="auto" w:fill="B8CCE4" w:themeFill="accent1" w:themeFillTint="66"/>
          </w:tcPr>
          <w:p w:rsidR="00F23E69" w:rsidRPr="00285E6B" w:rsidRDefault="00F23E69" w:rsidP="00064B09">
            <w:pPr>
              <w:jc w:val="center"/>
              <w:rPr>
                <w:b/>
              </w:rPr>
            </w:pPr>
            <w:r>
              <w:rPr>
                <w:b/>
              </w:rPr>
              <w:t xml:space="preserve">Functional </w:t>
            </w:r>
            <w:r w:rsidRPr="00285E6B">
              <w:rPr>
                <w:b/>
              </w:rPr>
              <w:t>Use of the alternative</w:t>
            </w:r>
            <w:r>
              <w:rPr>
                <w:rStyle w:val="FootnoteReference"/>
                <w:b/>
              </w:rPr>
              <w:footnoteReference w:id="6"/>
            </w:r>
          </w:p>
        </w:tc>
        <w:tc>
          <w:tcPr>
            <w:tcW w:w="2113" w:type="dxa"/>
            <w:shd w:val="clear" w:color="auto" w:fill="B8CCE4" w:themeFill="accent1" w:themeFillTint="66"/>
          </w:tcPr>
          <w:p w:rsidR="00F23E69" w:rsidRPr="00285E6B" w:rsidRDefault="00F23E69" w:rsidP="00064B09">
            <w:pPr>
              <w:jc w:val="center"/>
              <w:rPr>
                <w:b/>
              </w:rPr>
            </w:pPr>
            <w:r>
              <w:rPr>
                <w:b/>
              </w:rPr>
              <w:t>Product Or Article Use Category</w:t>
            </w:r>
            <w:r>
              <w:rPr>
                <w:rStyle w:val="FootnoteReference"/>
                <w:b/>
              </w:rPr>
              <w:footnoteReference w:id="7"/>
            </w:r>
          </w:p>
        </w:tc>
        <w:tc>
          <w:tcPr>
            <w:tcW w:w="2566" w:type="dxa"/>
            <w:shd w:val="clear" w:color="auto" w:fill="B8CCE4" w:themeFill="accent1" w:themeFillTint="66"/>
          </w:tcPr>
          <w:p w:rsidR="00F23E69" w:rsidRPr="00285E6B" w:rsidRDefault="00F23E69" w:rsidP="00064B09">
            <w:pPr>
              <w:jc w:val="center"/>
              <w:rPr>
                <w:b/>
              </w:rPr>
            </w:pPr>
            <w:r>
              <w:rPr>
                <w:b/>
              </w:rPr>
              <w:t>Product or article brand (if relevant)</w:t>
            </w:r>
          </w:p>
        </w:tc>
        <w:tc>
          <w:tcPr>
            <w:tcW w:w="2410" w:type="dxa"/>
            <w:shd w:val="clear" w:color="auto" w:fill="B8CCE4" w:themeFill="accent1" w:themeFillTint="66"/>
          </w:tcPr>
          <w:p w:rsidR="00F23E69" w:rsidRPr="00285E6B" w:rsidRDefault="00F23E69" w:rsidP="00064B09">
            <w:pPr>
              <w:jc w:val="center"/>
              <w:rPr>
                <w:b/>
              </w:rPr>
            </w:pPr>
            <w:r w:rsidRPr="00285E6B">
              <w:rPr>
                <w:b/>
              </w:rPr>
              <w:t>Concentration</w:t>
            </w:r>
            <w:r>
              <w:rPr>
                <w:b/>
              </w:rPr>
              <w:t xml:space="preserve"> (or range)</w:t>
            </w:r>
            <w:r w:rsidRPr="00285E6B">
              <w:rPr>
                <w:b/>
              </w:rPr>
              <w:t xml:space="preserve"> of the Substance in Product</w:t>
            </w:r>
          </w:p>
        </w:tc>
      </w:tr>
      <w:tr w:rsidR="00F23E69" w:rsidTr="00CD0E61">
        <w:tc>
          <w:tcPr>
            <w:tcW w:w="2139" w:type="dxa"/>
          </w:tcPr>
          <w:p w:rsidR="00F23E69" w:rsidRDefault="00F23E69" w:rsidP="00064B09"/>
        </w:tc>
        <w:tc>
          <w:tcPr>
            <w:tcW w:w="2139" w:type="dxa"/>
          </w:tcPr>
          <w:p w:rsidR="00F23E69" w:rsidRDefault="00F23E69" w:rsidP="00064B09"/>
        </w:tc>
        <w:tc>
          <w:tcPr>
            <w:tcW w:w="2256" w:type="dxa"/>
          </w:tcPr>
          <w:p w:rsidR="00F23E69" w:rsidRDefault="00F23E69" w:rsidP="00064B09"/>
        </w:tc>
        <w:tc>
          <w:tcPr>
            <w:tcW w:w="2254" w:type="dxa"/>
          </w:tcPr>
          <w:p w:rsidR="00F23E69" w:rsidRDefault="00F23E69" w:rsidP="00064B09"/>
        </w:tc>
        <w:tc>
          <w:tcPr>
            <w:tcW w:w="2113" w:type="dxa"/>
          </w:tcPr>
          <w:p w:rsidR="00F23E69" w:rsidRDefault="00F23E69" w:rsidP="00064B09"/>
        </w:tc>
        <w:tc>
          <w:tcPr>
            <w:tcW w:w="2566" w:type="dxa"/>
          </w:tcPr>
          <w:p w:rsidR="00F23E69" w:rsidRDefault="00F23E69" w:rsidP="00064B09"/>
        </w:tc>
        <w:tc>
          <w:tcPr>
            <w:tcW w:w="2410" w:type="dxa"/>
          </w:tcPr>
          <w:p w:rsidR="00F23E69" w:rsidRDefault="00F23E69" w:rsidP="00064B09"/>
        </w:tc>
      </w:tr>
      <w:tr w:rsidR="00F23E69" w:rsidTr="00CD0E61">
        <w:tc>
          <w:tcPr>
            <w:tcW w:w="2139" w:type="dxa"/>
          </w:tcPr>
          <w:p w:rsidR="00F23E69" w:rsidRDefault="00F23E69" w:rsidP="00064B09"/>
        </w:tc>
        <w:tc>
          <w:tcPr>
            <w:tcW w:w="2139" w:type="dxa"/>
          </w:tcPr>
          <w:p w:rsidR="00F23E69" w:rsidRDefault="00F23E69" w:rsidP="00064B09"/>
        </w:tc>
        <w:tc>
          <w:tcPr>
            <w:tcW w:w="2256" w:type="dxa"/>
          </w:tcPr>
          <w:p w:rsidR="00F23E69" w:rsidRDefault="00F23E69" w:rsidP="00064B09"/>
        </w:tc>
        <w:tc>
          <w:tcPr>
            <w:tcW w:w="2254" w:type="dxa"/>
          </w:tcPr>
          <w:p w:rsidR="00F23E69" w:rsidRDefault="00F23E69" w:rsidP="00064B09"/>
        </w:tc>
        <w:tc>
          <w:tcPr>
            <w:tcW w:w="2113" w:type="dxa"/>
          </w:tcPr>
          <w:p w:rsidR="00F23E69" w:rsidRDefault="00F23E69" w:rsidP="00064B09"/>
        </w:tc>
        <w:tc>
          <w:tcPr>
            <w:tcW w:w="2566" w:type="dxa"/>
          </w:tcPr>
          <w:p w:rsidR="00F23E69" w:rsidRDefault="00F23E69" w:rsidP="00064B09"/>
        </w:tc>
        <w:tc>
          <w:tcPr>
            <w:tcW w:w="2410" w:type="dxa"/>
          </w:tcPr>
          <w:p w:rsidR="00F23E69" w:rsidRDefault="00F23E69" w:rsidP="00064B09"/>
        </w:tc>
      </w:tr>
      <w:tr w:rsidR="00F23E69" w:rsidTr="00CD0E61">
        <w:tc>
          <w:tcPr>
            <w:tcW w:w="2139" w:type="dxa"/>
          </w:tcPr>
          <w:p w:rsidR="00F23E69" w:rsidRDefault="00F23E69" w:rsidP="00064B09"/>
        </w:tc>
        <w:tc>
          <w:tcPr>
            <w:tcW w:w="2139" w:type="dxa"/>
          </w:tcPr>
          <w:p w:rsidR="00F23E69" w:rsidRDefault="00F23E69" w:rsidP="00064B09"/>
        </w:tc>
        <w:tc>
          <w:tcPr>
            <w:tcW w:w="2256" w:type="dxa"/>
          </w:tcPr>
          <w:p w:rsidR="00F23E69" w:rsidRDefault="00F23E69" w:rsidP="00064B09"/>
        </w:tc>
        <w:tc>
          <w:tcPr>
            <w:tcW w:w="2254" w:type="dxa"/>
          </w:tcPr>
          <w:p w:rsidR="00F23E69" w:rsidRDefault="00F23E69" w:rsidP="00064B09"/>
        </w:tc>
        <w:tc>
          <w:tcPr>
            <w:tcW w:w="2113" w:type="dxa"/>
          </w:tcPr>
          <w:p w:rsidR="00F23E69" w:rsidRDefault="00F23E69" w:rsidP="00064B09"/>
        </w:tc>
        <w:tc>
          <w:tcPr>
            <w:tcW w:w="2566" w:type="dxa"/>
          </w:tcPr>
          <w:p w:rsidR="00F23E69" w:rsidRDefault="00F23E69" w:rsidP="00064B09"/>
        </w:tc>
        <w:tc>
          <w:tcPr>
            <w:tcW w:w="2410" w:type="dxa"/>
          </w:tcPr>
          <w:p w:rsidR="00F23E69" w:rsidRDefault="00F23E69" w:rsidP="00064B09"/>
        </w:tc>
      </w:tr>
      <w:tr w:rsidR="00F23E69" w:rsidTr="00CD0E61">
        <w:tc>
          <w:tcPr>
            <w:tcW w:w="2139" w:type="dxa"/>
          </w:tcPr>
          <w:p w:rsidR="00F23E69" w:rsidRDefault="00F23E69" w:rsidP="00064B09"/>
        </w:tc>
        <w:tc>
          <w:tcPr>
            <w:tcW w:w="2139" w:type="dxa"/>
          </w:tcPr>
          <w:p w:rsidR="00F23E69" w:rsidRDefault="00F23E69" w:rsidP="00064B09"/>
        </w:tc>
        <w:tc>
          <w:tcPr>
            <w:tcW w:w="2256" w:type="dxa"/>
          </w:tcPr>
          <w:p w:rsidR="00F23E69" w:rsidRDefault="00F23E69" w:rsidP="00064B09"/>
        </w:tc>
        <w:tc>
          <w:tcPr>
            <w:tcW w:w="2254" w:type="dxa"/>
          </w:tcPr>
          <w:p w:rsidR="00F23E69" w:rsidRDefault="00F23E69" w:rsidP="00064B09"/>
        </w:tc>
        <w:tc>
          <w:tcPr>
            <w:tcW w:w="2113" w:type="dxa"/>
          </w:tcPr>
          <w:p w:rsidR="00F23E69" w:rsidRDefault="00F23E69" w:rsidP="00064B09"/>
        </w:tc>
        <w:tc>
          <w:tcPr>
            <w:tcW w:w="2566" w:type="dxa"/>
          </w:tcPr>
          <w:p w:rsidR="00F23E69" w:rsidRDefault="00F23E69" w:rsidP="00064B09"/>
        </w:tc>
        <w:tc>
          <w:tcPr>
            <w:tcW w:w="2410" w:type="dxa"/>
          </w:tcPr>
          <w:p w:rsidR="00F23E69" w:rsidRDefault="00F23E69" w:rsidP="00064B09"/>
        </w:tc>
      </w:tr>
      <w:tr w:rsidR="000147D6" w:rsidTr="00CD0E61">
        <w:tc>
          <w:tcPr>
            <w:tcW w:w="2139" w:type="dxa"/>
          </w:tcPr>
          <w:p w:rsidR="000147D6" w:rsidRDefault="000147D6" w:rsidP="00064B09"/>
        </w:tc>
        <w:tc>
          <w:tcPr>
            <w:tcW w:w="2139" w:type="dxa"/>
          </w:tcPr>
          <w:p w:rsidR="000147D6" w:rsidRDefault="000147D6" w:rsidP="00064B09"/>
        </w:tc>
        <w:tc>
          <w:tcPr>
            <w:tcW w:w="2256" w:type="dxa"/>
          </w:tcPr>
          <w:p w:rsidR="000147D6" w:rsidRDefault="000147D6" w:rsidP="00064B09"/>
        </w:tc>
        <w:tc>
          <w:tcPr>
            <w:tcW w:w="2254" w:type="dxa"/>
          </w:tcPr>
          <w:p w:rsidR="000147D6" w:rsidRDefault="000147D6" w:rsidP="00064B09"/>
        </w:tc>
        <w:tc>
          <w:tcPr>
            <w:tcW w:w="2113" w:type="dxa"/>
          </w:tcPr>
          <w:p w:rsidR="000147D6" w:rsidRDefault="000147D6" w:rsidP="00064B09"/>
        </w:tc>
        <w:tc>
          <w:tcPr>
            <w:tcW w:w="2566" w:type="dxa"/>
          </w:tcPr>
          <w:p w:rsidR="000147D6" w:rsidRDefault="000147D6" w:rsidP="00064B09"/>
        </w:tc>
        <w:tc>
          <w:tcPr>
            <w:tcW w:w="2410" w:type="dxa"/>
          </w:tcPr>
          <w:p w:rsidR="000147D6" w:rsidRDefault="000147D6" w:rsidP="00064B09"/>
        </w:tc>
      </w:tr>
      <w:tr w:rsidR="000147D6" w:rsidTr="00CD0E61">
        <w:tc>
          <w:tcPr>
            <w:tcW w:w="2139" w:type="dxa"/>
          </w:tcPr>
          <w:p w:rsidR="000147D6" w:rsidRDefault="000147D6" w:rsidP="00064B09"/>
        </w:tc>
        <w:tc>
          <w:tcPr>
            <w:tcW w:w="2139" w:type="dxa"/>
          </w:tcPr>
          <w:p w:rsidR="000147D6" w:rsidRDefault="000147D6" w:rsidP="00064B09"/>
        </w:tc>
        <w:tc>
          <w:tcPr>
            <w:tcW w:w="2256" w:type="dxa"/>
          </w:tcPr>
          <w:p w:rsidR="000147D6" w:rsidRDefault="000147D6" w:rsidP="00064B09"/>
        </w:tc>
        <w:tc>
          <w:tcPr>
            <w:tcW w:w="2254" w:type="dxa"/>
          </w:tcPr>
          <w:p w:rsidR="000147D6" w:rsidRDefault="000147D6" w:rsidP="00064B09"/>
        </w:tc>
        <w:tc>
          <w:tcPr>
            <w:tcW w:w="2113" w:type="dxa"/>
          </w:tcPr>
          <w:p w:rsidR="000147D6" w:rsidRDefault="000147D6" w:rsidP="00064B09"/>
        </w:tc>
        <w:tc>
          <w:tcPr>
            <w:tcW w:w="2566" w:type="dxa"/>
          </w:tcPr>
          <w:p w:rsidR="000147D6" w:rsidRDefault="000147D6" w:rsidP="00064B09"/>
        </w:tc>
        <w:tc>
          <w:tcPr>
            <w:tcW w:w="2410" w:type="dxa"/>
          </w:tcPr>
          <w:p w:rsidR="000147D6" w:rsidRDefault="000147D6" w:rsidP="00064B09"/>
        </w:tc>
      </w:tr>
    </w:tbl>
    <w:p w:rsidR="005A6AC8" w:rsidRDefault="005A6AC8" w:rsidP="009B0F18">
      <w:pPr>
        <w:rPr>
          <w:b/>
          <w:i/>
        </w:rPr>
      </w:pPr>
    </w:p>
    <w:p w:rsidR="00A5270A" w:rsidRPr="00A5270A" w:rsidRDefault="00A5270A" w:rsidP="009B0F18">
      <w:pPr>
        <w:rPr>
          <w:b/>
          <w:i/>
        </w:rPr>
      </w:pPr>
      <w:r w:rsidRPr="00A5270A">
        <w:rPr>
          <w:b/>
          <w:i/>
        </w:rPr>
        <w:t>b. Properties and characteristics</w:t>
      </w:r>
    </w:p>
    <w:p w:rsidR="00A5270A" w:rsidRDefault="00A5270A" w:rsidP="009B0F18">
      <w:pPr>
        <w:rPr>
          <w:b/>
        </w:rPr>
      </w:pPr>
    </w:p>
    <w:tbl>
      <w:tblPr>
        <w:tblStyle w:val="TableGrid"/>
        <w:tblW w:w="15877" w:type="dxa"/>
        <w:tblInd w:w="-1310" w:type="dxa"/>
        <w:tblLook w:val="04A0" w:firstRow="1" w:lastRow="0" w:firstColumn="1" w:lastColumn="0" w:noHBand="0" w:noVBand="1"/>
      </w:tblPr>
      <w:tblGrid>
        <w:gridCol w:w="2369"/>
        <w:gridCol w:w="3585"/>
        <w:gridCol w:w="5387"/>
        <w:gridCol w:w="4536"/>
      </w:tblGrid>
      <w:tr w:rsidR="00B731DC" w:rsidTr="00B731DC">
        <w:tc>
          <w:tcPr>
            <w:tcW w:w="2369" w:type="dxa"/>
            <w:shd w:val="clear" w:color="auto" w:fill="B8CCE4" w:themeFill="accent1" w:themeFillTint="66"/>
          </w:tcPr>
          <w:p w:rsidR="00B731DC" w:rsidRPr="000147D6" w:rsidRDefault="00B731DC" w:rsidP="00064B09">
            <w:pPr>
              <w:jc w:val="center"/>
              <w:rPr>
                <w:b/>
              </w:rPr>
            </w:pPr>
            <w:r w:rsidRPr="000147D6">
              <w:rPr>
                <w:b/>
              </w:rPr>
              <w:t>Name of chemical alternative</w:t>
            </w:r>
          </w:p>
        </w:tc>
        <w:tc>
          <w:tcPr>
            <w:tcW w:w="3585" w:type="dxa"/>
            <w:shd w:val="clear" w:color="auto" w:fill="B8CCE4" w:themeFill="accent1" w:themeFillTint="66"/>
          </w:tcPr>
          <w:p w:rsidR="00B731DC" w:rsidRPr="000147D6" w:rsidRDefault="00B731DC" w:rsidP="00064B09">
            <w:pPr>
              <w:jc w:val="center"/>
              <w:rPr>
                <w:b/>
              </w:rPr>
            </w:pPr>
            <w:r w:rsidRPr="000147D6">
              <w:rPr>
                <w:b/>
              </w:rPr>
              <w:t>Brief summary of  persistence and bioaccumulation potential</w:t>
            </w:r>
          </w:p>
        </w:tc>
        <w:tc>
          <w:tcPr>
            <w:tcW w:w="5387" w:type="dxa"/>
            <w:shd w:val="clear" w:color="auto" w:fill="B8CCE4" w:themeFill="accent1" w:themeFillTint="66"/>
          </w:tcPr>
          <w:p w:rsidR="00B731DC" w:rsidRPr="000147D6" w:rsidRDefault="00B731DC" w:rsidP="00AB75DC">
            <w:pPr>
              <w:pStyle w:val="CommentText"/>
              <w:jc w:val="center"/>
              <w:rPr>
                <w:b/>
                <w:sz w:val="22"/>
                <w:szCs w:val="22"/>
              </w:rPr>
            </w:pPr>
            <w:r w:rsidRPr="000147D6">
              <w:rPr>
                <w:b/>
                <w:sz w:val="22"/>
                <w:szCs w:val="22"/>
              </w:rPr>
              <w:t>Available GHS classifications for human health or ecotoxicity with reference OR if not classified reference to summary of key effects</w:t>
            </w:r>
          </w:p>
          <w:p w:rsidR="00B731DC" w:rsidRPr="000147D6" w:rsidRDefault="00B731DC" w:rsidP="00064B09">
            <w:pPr>
              <w:jc w:val="center"/>
              <w:rPr>
                <w:b/>
              </w:rPr>
            </w:pPr>
          </w:p>
        </w:tc>
        <w:tc>
          <w:tcPr>
            <w:tcW w:w="4536" w:type="dxa"/>
            <w:shd w:val="clear" w:color="auto" w:fill="B8CCE4" w:themeFill="accent1" w:themeFillTint="66"/>
          </w:tcPr>
          <w:p w:rsidR="00B731DC" w:rsidRPr="000147D6" w:rsidRDefault="00B731DC" w:rsidP="00064B09">
            <w:pPr>
              <w:jc w:val="center"/>
              <w:rPr>
                <w:b/>
              </w:rPr>
            </w:pPr>
            <w:r w:rsidRPr="000147D6">
              <w:rPr>
                <w:b/>
              </w:rPr>
              <w:t xml:space="preserve">Available monitoring or biomonitoring information </w:t>
            </w:r>
          </w:p>
        </w:tc>
      </w:tr>
      <w:tr w:rsidR="00B731DC" w:rsidTr="00B731DC">
        <w:tc>
          <w:tcPr>
            <w:tcW w:w="2369" w:type="dxa"/>
          </w:tcPr>
          <w:p w:rsidR="00B731DC" w:rsidRDefault="00B731DC" w:rsidP="00064B09"/>
        </w:tc>
        <w:tc>
          <w:tcPr>
            <w:tcW w:w="3585" w:type="dxa"/>
          </w:tcPr>
          <w:p w:rsidR="00B731DC" w:rsidRDefault="00B731DC" w:rsidP="00064B09"/>
        </w:tc>
        <w:tc>
          <w:tcPr>
            <w:tcW w:w="5387" w:type="dxa"/>
          </w:tcPr>
          <w:p w:rsidR="00B731DC" w:rsidRDefault="00B731DC" w:rsidP="00064B09"/>
        </w:tc>
        <w:tc>
          <w:tcPr>
            <w:tcW w:w="4536" w:type="dxa"/>
          </w:tcPr>
          <w:p w:rsidR="00B731DC" w:rsidRDefault="00B731DC" w:rsidP="00064B09"/>
        </w:tc>
      </w:tr>
      <w:tr w:rsidR="00B731DC" w:rsidTr="00B731DC">
        <w:tc>
          <w:tcPr>
            <w:tcW w:w="2369" w:type="dxa"/>
          </w:tcPr>
          <w:p w:rsidR="00B731DC" w:rsidRDefault="00B731DC" w:rsidP="00064B09"/>
        </w:tc>
        <w:tc>
          <w:tcPr>
            <w:tcW w:w="3585" w:type="dxa"/>
          </w:tcPr>
          <w:p w:rsidR="00B731DC" w:rsidRDefault="00B731DC" w:rsidP="00064B09"/>
        </w:tc>
        <w:tc>
          <w:tcPr>
            <w:tcW w:w="5387" w:type="dxa"/>
          </w:tcPr>
          <w:p w:rsidR="00B731DC" w:rsidRDefault="00B731DC" w:rsidP="00064B09"/>
        </w:tc>
        <w:tc>
          <w:tcPr>
            <w:tcW w:w="4536" w:type="dxa"/>
          </w:tcPr>
          <w:p w:rsidR="00B731DC" w:rsidRDefault="00B731DC" w:rsidP="00064B09"/>
        </w:tc>
      </w:tr>
      <w:tr w:rsidR="00B731DC" w:rsidTr="00B731DC">
        <w:tc>
          <w:tcPr>
            <w:tcW w:w="2369" w:type="dxa"/>
          </w:tcPr>
          <w:p w:rsidR="00B731DC" w:rsidRDefault="00B731DC" w:rsidP="00064B09"/>
        </w:tc>
        <w:tc>
          <w:tcPr>
            <w:tcW w:w="3585" w:type="dxa"/>
          </w:tcPr>
          <w:p w:rsidR="00B731DC" w:rsidRDefault="00B731DC" w:rsidP="00064B09"/>
        </w:tc>
        <w:tc>
          <w:tcPr>
            <w:tcW w:w="5387" w:type="dxa"/>
          </w:tcPr>
          <w:p w:rsidR="00B731DC" w:rsidRDefault="00B731DC" w:rsidP="00064B09"/>
        </w:tc>
        <w:tc>
          <w:tcPr>
            <w:tcW w:w="4536" w:type="dxa"/>
          </w:tcPr>
          <w:p w:rsidR="00B731DC" w:rsidRDefault="00B731DC" w:rsidP="00064B09"/>
        </w:tc>
      </w:tr>
      <w:tr w:rsidR="00B731DC" w:rsidTr="00B731DC">
        <w:tc>
          <w:tcPr>
            <w:tcW w:w="2369" w:type="dxa"/>
          </w:tcPr>
          <w:p w:rsidR="00B731DC" w:rsidRDefault="00B731DC" w:rsidP="00064B09"/>
        </w:tc>
        <w:tc>
          <w:tcPr>
            <w:tcW w:w="3585" w:type="dxa"/>
          </w:tcPr>
          <w:p w:rsidR="00B731DC" w:rsidRDefault="00B731DC" w:rsidP="00064B09"/>
        </w:tc>
        <w:tc>
          <w:tcPr>
            <w:tcW w:w="5387" w:type="dxa"/>
          </w:tcPr>
          <w:p w:rsidR="00B731DC" w:rsidRDefault="00B731DC" w:rsidP="00064B09"/>
        </w:tc>
        <w:tc>
          <w:tcPr>
            <w:tcW w:w="4536" w:type="dxa"/>
          </w:tcPr>
          <w:p w:rsidR="00B731DC" w:rsidRDefault="00B731DC" w:rsidP="00064B09"/>
        </w:tc>
      </w:tr>
      <w:tr w:rsidR="000147D6" w:rsidTr="00B731DC">
        <w:tc>
          <w:tcPr>
            <w:tcW w:w="2369" w:type="dxa"/>
          </w:tcPr>
          <w:p w:rsidR="000147D6" w:rsidRDefault="000147D6" w:rsidP="00064B09"/>
        </w:tc>
        <w:tc>
          <w:tcPr>
            <w:tcW w:w="3585" w:type="dxa"/>
          </w:tcPr>
          <w:p w:rsidR="000147D6" w:rsidRDefault="000147D6" w:rsidP="00064B09"/>
        </w:tc>
        <w:tc>
          <w:tcPr>
            <w:tcW w:w="5387" w:type="dxa"/>
          </w:tcPr>
          <w:p w:rsidR="000147D6" w:rsidRDefault="000147D6" w:rsidP="00064B09"/>
        </w:tc>
        <w:tc>
          <w:tcPr>
            <w:tcW w:w="4536" w:type="dxa"/>
          </w:tcPr>
          <w:p w:rsidR="000147D6" w:rsidRDefault="000147D6" w:rsidP="00064B09"/>
        </w:tc>
      </w:tr>
      <w:tr w:rsidR="000147D6" w:rsidTr="00B731DC">
        <w:tc>
          <w:tcPr>
            <w:tcW w:w="2369" w:type="dxa"/>
          </w:tcPr>
          <w:p w:rsidR="000147D6" w:rsidRDefault="000147D6" w:rsidP="00064B09"/>
        </w:tc>
        <w:tc>
          <w:tcPr>
            <w:tcW w:w="3585" w:type="dxa"/>
          </w:tcPr>
          <w:p w:rsidR="000147D6" w:rsidRDefault="000147D6" w:rsidP="00064B09"/>
        </w:tc>
        <w:tc>
          <w:tcPr>
            <w:tcW w:w="5387" w:type="dxa"/>
          </w:tcPr>
          <w:p w:rsidR="000147D6" w:rsidRDefault="000147D6" w:rsidP="00064B09"/>
        </w:tc>
        <w:tc>
          <w:tcPr>
            <w:tcW w:w="4536" w:type="dxa"/>
          </w:tcPr>
          <w:p w:rsidR="000147D6" w:rsidRDefault="000147D6" w:rsidP="00064B09"/>
        </w:tc>
      </w:tr>
    </w:tbl>
    <w:p w:rsidR="00A5270A" w:rsidRDefault="00A5270A" w:rsidP="009B0F18">
      <w:pPr>
        <w:rPr>
          <w:b/>
        </w:rPr>
      </w:pPr>
    </w:p>
    <w:p w:rsidR="00A5270A" w:rsidRDefault="00A5270A" w:rsidP="009B0F18">
      <w:pPr>
        <w:rPr>
          <w:b/>
        </w:rPr>
      </w:pPr>
    </w:p>
    <w:p w:rsidR="00A5270A" w:rsidRDefault="00A5270A" w:rsidP="009B0F18">
      <w:pPr>
        <w:rPr>
          <w:b/>
        </w:rPr>
      </w:pPr>
    </w:p>
    <w:p w:rsidR="00C2439D" w:rsidRPr="00C2439D" w:rsidRDefault="00C2439D" w:rsidP="009B0F18">
      <w:pPr>
        <w:rPr>
          <w:b/>
        </w:rPr>
      </w:pPr>
      <w:r w:rsidRPr="00C2439D">
        <w:rPr>
          <w:b/>
        </w:rPr>
        <w:t>2. In the case of non-chemical alternatives</w:t>
      </w:r>
      <w:r w:rsidR="002E5FD1">
        <w:rPr>
          <w:b/>
        </w:rPr>
        <w:t>:</w:t>
      </w:r>
    </w:p>
    <w:p w:rsidR="00C2439D" w:rsidRDefault="00C2439D" w:rsidP="009B0F18"/>
    <w:tbl>
      <w:tblPr>
        <w:tblStyle w:val="TableGrid"/>
        <w:tblW w:w="15877" w:type="dxa"/>
        <w:tblInd w:w="-1310" w:type="dxa"/>
        <w:tblLayout w:type="fixed"/>
        <w:tblLook w:val="04A0" w:firstRow="1" w:lastRow="0" w:firstColumn="1" w:lastColumn="0" w:noHBand="0" w:noVBand="1"/>
      </w:tblPr>
      <w:tblGrid>
        <w:gridCol w:w="2463"/>
        <w:gridCol w:w="4103"/>
        <w:gridCol w:w="4103"/>
        <w:gridCol w:w="5208"/>
      </w:tblGrid>
      <w:tr w:rsidR="00E54F70" w:rsidTr="00D3508F">
        <w:trPr>
          <w:trHeight w:val="313"/>
        </w:trPr>
        <w:tc>
          <w:tcPr>
            <w:tcW w:w="2463" w:type="dxa"/>
            <w:shd w:val="clear" w:color="auto" w:fill="B8CCE4" w:themeFill="accent1" w:themeFillTint="66"/>
          </w:tcPr>
          <w:p w:rsidR="00E54F70" w:rsidRPr="00C2439D" w:rsidRDefault="00352490" w:rsidP="00352490">
            <w:pPr>
              <w:jc w:val="center"/>
              <w:rPr>
                <w:b/>
              </w:rPr>
            </w:pPr>
            <w:r>
              <w:rPr>
                <w:b/>
              </w:rPr>
              <w:t xml:space="preserve">Original </w:t>
            </w:r>
            <w:r w:rsidR="00E54F70">
              <w:rPr>
                <w:b/>
              </w:rPr>
              <w:t xml:space="preserve">Chemical </w:t>
            </w:r>
            <w:r>
              <w:rPr>
                <w:b/>
              </w:rPr>
              <w:t xml:space="preserve">or product formulation </w:t>
            </w:r>
          </w:p>
        </w:tc>
        <w:tc>
          <w:tcPr>
            <w:tcW w:w="4103" w:type="dxa"/>
            <w:shd w:val="clear" w:color="auto" w:fill="B8CCE4" w:themeFill="accent1" w:themeFillTint="66"/>
          </w:tcPr>
          <w:p w:rsidR="00E54F70" w:rsidRPr="00C2439D" w:rsidRDefault="00E54F70" w:rsidP="00064B09">
            <w:pPr>
              <w:jc w:val="center"/>
              <w:rPr>
                <w:b/>
              </w:rPr>
            </w:pPr>
            <w:r>
              <w:rPr>
                <w:b/>
              </w:rPr>
              <w:t>Name of the alternative</w:t>
            </w:r>
          </w:p>
        </w:tc>
        <w:tc>
          <w:tcPr>
            <w:tcW w:w="4103" w:type="dxa"/>
            <w:shd w:val="clear" w:color="auto" w:fill="B8CCE4" w:themeFill="accent1" w:themeFillTint="66"/>
          </w:tcPr>
          <w:p w:rsidR="00E54F70" w:rsidRPr="00285E6B" w:rsidRDefault="00E54F70" w:rsidP="00064B09">
            <w:pPr>
              <w:jc w:val="center"/>
              <w:rPr>
                <w:b/>
              </w:rPr>
            </w:pPr>
            <w:r w:rsidRPr="00C2439D">
              <w:rPr>
                <w:b/>
              </w:rPr>
              <w:t>Description of the process/application</w:t>
            </w:r>
          </w:p>
        </w:tc>
        <w:tc>
          <w:tcPr>
            <w:tcW w:w="5208" w:type="dxa"/>
            <w:shd w:val="clear" w:color="auto" w:fill="B8CCE4" w:themeFill="accent1" w:themeFillTint="66"/>
          </w:tcPr>
          <w:p w:rsidR="00E54F70" w:rsidRPr="00285E6B" w:rsidRDefault="00E54F70" w:rsidP="0062235C">
            <w:pPr>
              <w:jc w:val="center"/>
              <w:rPr>
                <w:b/>
              </w:rPr>
            </w:pPr>
            <w:r w:rsidRPr="00285E6B">
              <w:rPr>
                <w:b/>
              </w:rPr>
              <w:t>Uses of the alternative</w:t>
            </w:r>
          </w:p>
        </w:tc>
      </w:tr>
      <w:tr w:rsidR="00E54F70" w:rsidTr="00D3508F">
        <w:trPr>
          <w:trHeight w:val="313"/>
        </w:trPr>
        <w:tc>
          <w:tcPr>
            <w:tcW w:w="2463" w:type="dxa"/>
          </w:tcPr>
          <w:p w:rsidR="00E54F70" w:rsidRDefault="00E54F70" w:rsidP="00064B09"/>
        </w:tc>
        <w:tc>
          <w:tcPr>
            <w:tcW w:w="4103" w:type="dxa"/>
          </w:tcPr>
          <w:p w:rsidR="00E54F70" w:rsidRDefault="00E54F70" w:rsidP="00064B09"/>
        </w:tc>
        <w:tc>
          <w:tcPr>
            <w:tcW w:w="4103" w:type="dxa"/>
          </w:tcPr>
          <w:p w:rsidR="00E54F70" w:rsidRDefault="00E54F70" w:rsidP="00064B09"/>
        </w:tc>
        <w:tc>
          <w:tcPr>
            <w:tcW w:w="5208" w:type="dxa"/>
          </w:tcPr>
          <w:p w:rsidR="00E54F70" w:rsidRDefault="00E54F70" w:rsidP="00064B09"/>
        </w:tc>
      </w:tr>
      <w:tr w:rsidR="00E54F70" w:rsidTr="00D3508F">
        <w:trPr>
          <w:trHeight w:val="313"/>
        </w:trPr>
        <w:tc>
          <w:tcPr>
            <w:tcW w:w="2463" w:type="dxa"/>
          </w:tcPr>
          <w:p w:rsidR="00E54F70" w:rsidRDefault="00E54F70" w:rsidP="00064B09"/>
        </w:tc>
        <w:tc>
          <w:tcPr>
            <w:tcW w:w="4103" w:type="dxa"/>
          </w:tcPr>
          <w:p w:rsidR="00E54F70" w:rsidRDefault="00E54F70" w:rsidP="00064B09"/>
        </w:tc>
        <w:tc>
          <w:tcPr>
            <w:tcW w:w="4103" w:type="dxa"/>
          </w:tcPr>
          <w:p w:rsidR="00E54F70" w:rsidRDefault="00E54F70" w:rsidP="00064B09"/>
        </w:tc>
        <w:tc>
          <w:tcPr>
            <w:tcW w:w="5208" w:type="dxa"/>
          </w:tcPr>
          <w:p w:rsidR="00E54F70" w:rsidRDefault="00E54F70" w:rsidP="00064B09"/>
        </w:tc>
      </w:tr>
      <w:tr w:rsidR="00E54F70" w:rsidTr="00D3508F">
        <w:trPr>
          <w:trHeight w:val="297"/>
        </w:trPr>
        <w:tc>
          <w:tcPr>
            <w:tcW w:w="2463" w:type="dxa"/>
          </w:tcPr>
          <w:p w:rsidR="00E54F70" w:rsidRDefault="00E54F70" w:rsidP="00064B09"/>
        </w:tc>
        <w:tc>
          <w:tcPr>
            <w:tcW w:w="4103" w:type="dxa"/>
          </w:tcPr>
          <w:p w:rsidR="00E54F70" w:rsidRDefault="00E54F70" w:rsidP="00064B09"/>
        </w:tc>
        <w:tc>
          <w:tcPr>
            <w:tcW w:w="4103" w:type="dxa"/>
          </w:tcPr>
          <w:p w:rsidR="00E54F70" w:rsidRDefault="00E54F70" w:rsidP="00064B09"/>
        </w:tc>
        <w:tc>
          <w:tcPr>
            <w:tcW w:w="5208" w:type="dxa"/>
          </w:tcPr>
          <w:p w:rsidR="00E54F70" w:rsidRDefault="00E54F70" w:rsidP="00064B09"/>
        </w:tc>
      </w:tr>
      <w:tr w:rsidR="00E54F70" w:rsidTr="00D3508F">
        <w:trPr>
          <w:trHeight w:val="327"/>
        </w:trPr>
        <w:tc>
          <w:tcPr>
            <w:tcW w:w="2463" w:type="dxa"/>
          </w:tcPr>
          <w:p w:rsidR="00E54F70" w:rsidRDefault="00E54F70" w:rsidP="00064B09"/>
        </w:tc>
        <w:tc>
          <w:tcPr>
            <w:tcW w:w="4103" w:type="dxa"/>
          </w:tcPr>
          <w:p w:rsidR="00E54F70" w:rsidRDefault="00E54F70" w:rsidP="00064B09"/>
        </w:tc>
        <w:tc>
          <w:tcPr>
            <w:tcW w:w="4103" w:type="dxa"/>
          </w:tcPr>
          <w:p w:rsidR="00E54F70" w:rsidRDefault="00E54F70" w:rsidP="00064B09"/>
        </w:tc>
        <w:tc>
          <w:tcPr>
            <w:tcW w:w="5208" w:type="dxa"/>
          </w:tcPr>
          <w:p w:rsidR="00E54F70" w:rsidRDefault="00E54F70" w:rsidP="00064B09"/>
        </w:tc>
      </w:tr>
      <w:tr w:rsidR="000147D6" w:rsidTr="00D3508F">
        <w:trPr>
          <w:trHeight w:val="327"/>
        </w:trPr>
        <w:tc>
          <w:tcPr>
            <w:tcW w:w="2463" w:type="dxa"/>
          </w:tcPr>
          <w:p w:rsidR="000147D6" w:rsidRDefault="000147D6" w:rsidP="00064B09"/>
        </w:tc>
        <w:tc>
          <w:tcPr>
            <w:tcW w:w="4103" w:type="dxa"/>
          </w:tcPr>
          <w:p w:rsidR="000147D6" w:rsidRDefault="000147D6" w:rsidP="00064B09"/>
        </w:tc>
        <w:tc>
          <w:tcPr>
            <w:tcW w:w="4103" w:type="dxa"/>
          </w:tcPr>
          <w:p w:rsidR="000147D6" w:rsidRDefault="000147D6" w:rsidP="00064B09"/>
        </w:tc>
        <w:tc>
          <w:tcPr>
            <w:tcW w:w="5208" w:type="dxa"/>
          </w:tcPr>
          <w:p w:rsidR="000147D6" w:rsidRDefault="000147D6" w:rsidP="00064B09"/>
        </w:tc>
      </w:tr>
      <w:tr w:rsidR="000147D6" w:rsidTr="00D3508F">
        <w:trPr>
          <w:trHeight w:val="327"/>
        </w:trPr>
        <w:tc>
          <w:tcPr>
            <w:tcW w:w="2463" w:type="dxa"/>
          </w:tcPr>
          <w:p w:rsidR="000147D6" w:rsidRDefault="000147D6" w:rsidP="00064B09"/>
        </w:tc>
        <w:tc>
          <w:tcPr>
            <w:tcW w:w="4103" w:type="dxa"/>
          </w:tcPr>
          <w:p w:rsidR="000147D6" w:rsidRDefault="000147D6" w:rsidP="00064B09"/>
        </w:tc>
        <w:tc>
          <w:tcPr>
            <w:tcW w:w="4103" w:type="dxa"/>
          </w:tcPr>
          <w:p w:rsidR="000147D6" w:rsidRDefault="000147D6" w:rsidP="00064B09"/>
        </w:tc>
        <w:tc>
          <w:tcPr>
            <w:tcW w:w="5208" w:type="dxa"/>
          </w:tcPr>
          <w:p w:rsidR="000147D6" w:rsidRDefault="000147D6" w:rsidP="00064B09"/>
        </w:tc>
      </w:tr>
      <w:tr w:rsidR="000147D6" w:rsidTr="00D3508F">
        <w:trPr>
          <w:trHeight w:val="327"/>
        </w:trPr>
        <w:tc>
          <w:tcPr>
            <w:tcW w:w="2463" w:type="dxa"/>
          </w:tcPr>
          <w:p w:rsidR="000147D6" w:rsidRDefault="000147D6" w:rsidP="00064B09"/>
        </w:tc>
        <w:tc>
          <w:tcPr>
            <w:tcW w:w="4103" w:type="dxa"/>
          </w:tcPr>
          <w:p w:rsidR="000147D6" w:rsidRDefault="000147D6" w:rsidP="00064B09"/>
        </w:tc>
        <w:tc>
          <w:tcPr>
            <w:tcW w:w="4103" w:type="dxa"/>
          </w:tcPr>
          <w:p w:rsidR="000147D6" w:rsidRDefault="000147D6" w:rsidP="00064B09"/>
        </w:tc>
        <w:tc>
          <w:tcPr>
            <w:tcW w:w="5208" w:type="dxa"/>
          </w:tcPr>
          <w:p w:rsidR="000147D6" w:rsidRDefault="000147D6" w:rsidP="00064B09"/>
        </w:tc>
      </w:tr>
    </w:tbl>
    <w:p w:rsidR="00C2439D" w:rsidRDefault="00C2439D" w:rsidP="009B0F18"/>
    <w:p w:rsidR="00C2439D" w:rsidRDefault="00C2439D" w:rsidP="009B0F18"/>
    <w:p w:rsidR="00075A25" w:rsidRDefault="00075A25"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064B09" w:rsidRDefault="00064B09" w:rsidP="00C2439D">
      <w:pPr>
        <w:pStyle w:val="ListParagraph"/>
        <w:ind w:left="0"/>
        <w:jc w:val="both"/>
        <w:rPr>
          <w:rFonts w:ascii="Times New Roman" w:hAnsi="Times New Roman"/>
          <w:b/>
          <w:szCs w:val="22"/>
        </w:rPr>
      </w:pPr>
    </w:p>
    <w:p w:rsidR="00C50B1B" w:rsidRDefault="00C50B1B" w:rsidP="00C2439D">
      <w:pPr>
        <w:pStyle w:val="ListParagraph"/>
        <w:ind w:left="0"/>
        <w:jc w:val="both"/>
        <w:rPr>
          <w:rFonts w:ascii="Times New Roman" w:hAnsi="Times New Roman"/>
          <w:b/>
          <w:szCs w:val="22"/>
        </w:rPr>
      </w:pPr>
    </w:p>
    <w:p w:rsidR="00C50B1B" w:rsidRDefault="00C50B1B" w:rsidP="00C2439D">
      <w:pPr>
        <w:pStyle w:val="ListParagraph"/>
        <w:ind w:left="0"/>
        <w:jc w:val="both"/>
        <w:rPr>
          <w:rFonts w:ascii="Times New Roman" w:hAnsi="Times New Roman"/>
          <w:b/>
          <w:szCs w:val="22"/>
        </w:rPr>
      </w:pPr>
    </w:p>
    <w:p w:rsidR="009B0F18" w:rsidRPr="00064B09" w:rsidRDefault="00C2439D" w:rsidP="00064B09">
      <w:pPr>
        <w:pStyle w:val="IntenseQuote"/>
        <w:rPr>
          <w:b/>
          <w:i w:val="0"/>
        </w:rPr>
      </w:pPr>
      <w:r w:rsidRPr="00064B09">
        <w:rPr>
          <w:b/>
          <w:i w:val="0"/>
        </w:rPr>
        <w:lastRenderedPageBreak/>
        <w:t>II. Information on Efficacy of the Alternative</w:t>
      </w:r>
      <w:r w:rsidR="00760F1C">
        <w:rPr>
          <w:b/>
          <w:i w:val="0"/>
        </w:rPr>
        <w:t>s (chemical and</w:t>
      </w:r>
      <w:r w:rsidR="001760ED" w:rsidRPr="00064B09">
        <w:rPr>
          <w:b/>
          <w:i w:val="0"/>
        </w:rPr>
        <w:t xml:space="preserve"> non-chemical)</w:t>
      </w:r>
    </w:p>
    <w:p w:rsidR="00B165A3" w:rsidRPr="00064B09" w:rsidRDefault="00C2439D" w:rsidP="00C2439D">
      <w:pPr>
        <w:pStyle w:val="ListParagraph"/>
        <w:ind w:left="0"/>
        <w:jc w:val="both"/>
        <w:rPr>
          <w:rFonts w:ascii="Times New Roman" w:hAnsi="Times New Roman"/>
          <w:szCs w:val="22"/>
          <w:u w:val="single"/>
        </w:rPr>
      </w:pPr>
      <w:r w:rsidRPr="001760ED">
        <w:rPr>
          <w:rFonts w:ascii="Times New Roman" w:hAnsi="Times New Roman"/>
          <w:szCs w:val="22"/>
          <w:u w:val="single"/>
        </w:rPr>
        <w:t xml:space="preserve"> </w:t>
      </w:r>
    </w:p>
    <w:tbl>
      <w:tblPr>
        <w:tblStyle w:val="TableGrid"/>
        <w:tblW w:w="15877" w:type="dxa"/>
        <w:tblInd w:w="-1310" w:type="dxa"/>
        <w:tblLook w:val="04A0" w:firstRow="1" w:lastRow="0" w:firstColumn="1" w:lastColumn="0" w:noHBand="0" w:noVBand="1"/>
      </w:tblPr>
      <w:tblGrid>
        <w:gridCol w:w="2411"/>
        <w:gridCol w:w="4110"/>
        <w:gridCol w:w="4731"/>
        <w:gridCol w:w="4625"/>
      </w:tblGrid>
      <w:tr w:rsidR="009629BB" w:rsidTr="00BC7DDC">
        <w:tc>
          <w:tcPr>
            <w:tcW w:w="2411" w:type="dxa"/>
            <w:shd w:val="clear" w:color="auto" w:fill="B8CCE4" w:themeFill="accent1" w:themeFillTint="66"/>
          </w:tcPr>
          <w:p w:rsidR="009629BB" w:rsidRDefault="009629BB" w:rsidP="009629BB">
            <w:pPr>
              <w:pStyle w:val="ListParagraph"/>
              <w:ind w:left="0"/>
              <w:jc w:val="center"/>
              <w:rPr>
                <w:rFonts w:ascii="Times New Roman" w:hAnsi="Times New Roman"/>
                <w:b/>
                <w:szCs w:val="22"/>
              </w:rPr>
            </w:pPr>
            <w:r>
              <w:rPr>
                <w:rFonts w:ascii="Times New Roman" w:hAnsi="Times New Roman"/>
                <w:b/>
                <w:szCs w:val="22"/>
              </w:rPr>
              <w:t>Name of the alternative</w:t>
            </w:r>
          </w:p>
        </w:tc>
        <w:tc>
          <w:tcPr>
            <w:tcW w:w="4110" w:type="dxa"/>
            <w:shd w:val="clear" w:color="auto" w:fill="B8CCE4" w:themeFill="accent1" w:themeFillTint="66"/>
          </w:tcPr>
          <w:p w:rsidR="009629BB" w:rsidRDefault="0092561E" w:rsidP="009629BB">
            <w:pPr>
              <w:pStyle w:val="ListParagraph"/>
              <w:ind w:left="0"/>
              <w:jc w:val="center"/>
              <w:rPr>
                <w:rFonts w:ascii="Times New Roman" w:hAnsi="Times New Roman"/>
                <w:b/>
                <w:szCs w:val="22"/>
              </w:rPr>
            </w:pPr>
            <w:r>
              <w:rPr>
                <w:rFonts w:ascii="Times New Roman" w:hAnsi="Times New Roman"/>
                <w:b/>
                <w:szCs w:val="22"/>
              </w:rPr>
              <w:t>Brief summary of required performance.  Is the required performance being met? [Yes/No].  If “no”, please briefly explain</w:t>
            </w:r>
          </w:p>
          <w:p w:rsidR="00064B09" w:rsidRDefault="00064B09" w:rsidP="009629BB">
            <w:pPr>
              <w:pStyle w:val="ListParagraph"/>
              <w:ind w:left="0"/>
              <w:jc w:val="center"/>
              <w:rPr>
                <w:rFonts w:ascii="Times New Roman" w:hAnsi="Times New Roman"/>
                <w:b/>
                <w:szCs w:val="22"/>
              </w:rPr>
            </w:pPr>
          </w:p>
        </w:tc>
        <w:tc>
          <w:tcPr>
            <w:tcW w:w="4731" w:type="dxa"/>
            <w:shd w:val="clear" w:color="auto" w:fill="B8CCE4" w:themeFill="accent1" w:themeFillTint="66"/>
          </w:tcPr>
          <w:p w:rsidR="009629BB" w:rsidRDefault="009629BB" w:rsidP="002625D8">
            <w:pPr>
              <w:pStyle w:val="ListParagraph"/>
              <w:ind w:left="0"/>
              <w:jc w:val="center"/>
              <w:rPr>
                <w:rFonts w:ascii="Times New Roman" w:hAnsi="Times New Roman"/>
                <w:b/>
                <w:szCs w:val="22"/>
              </w:rPr>
            </w:pPr>
            <w:r>
              <w:rPr>
                <w:rFonts w:ascii="Times New Roman" w:hAnsi="Times New Roman"/>
                <w:b/>
                <w:szCs w:val="22"/>
              </w:rPr>
              <w:t>C</w:t>
            </w:r>
            <w:r w:rsidRPr="00C2439D">
              <w:rPr>
                <w:rFonts w:ascii="Times New Roman" w:hAnsi="Times New Roman"/>
                <w:b/>
                <w:szCs w:val="22"/>
              </w:rPr>
              <w:t>omparison of capital/operating costs</w:t>
            </w:r>
            <w:r>
              <w:rPr>
                <w:rFonts w:ascii="Times New Roman" w:hAnsi="Times New Roman"/>
                <w:b/>
                <w:szCs w:val="22"/>
              </w:rPr>
              <w:t xml:space="preserve"> of the </w:t>
            </w:r>
            <w:r w:rsidR="003C1C3D">
              <w:rPr>
                <w:rFonts w:ascii="Times New Roman" w:hAnsi="Times New Roman"/>
                <w:b/>
                <w:szCs w:val="22"/>
              </w:rPr>
              <w:t>alternative</w:t>
            </w:r>
            <w:r>
              <w:rPr>
                <w:rStyle w:val="FootnoteReference"/>
                <w:rFonts w:ascii="Times New Roman" w:hAnsi="Times New Roman"/>
                <w:szCs w:val="22"/>
              </w:rPr>
              <w:footnoteReference w:id="8"/>
            </w:r>
            <w:r w:rsidR="002625D8">
              <w:rPr>
                <w:rFonts w:ascii="Times New Roman" w:hAnsi="Times New Roman"/>
                <w:b/>
                <w:szCs w:val="22"/>
              </w:rPr>
              <w:t xml:space="preserve"> </w:t>
            </w:r>
            <w:r w:rsidR="002625D8" w:rsidRPr="002625D8">
              <w:rPr>
                <w:rFonts w:ascii="Times New Roman" w:hAnsi="Times New Roman"/>
                <w:i/>
                <w:szCs w:val="22"/>
              </w:rPr>
              <w:t>(</w:t>
            </w:r>
            <w:r w:rsidR="002625D8" w:rsidRPr="002625D8">
              <w:rPr>
                <w:i/>
              </w:rPr>
              <w:t xml:space="preserve">percentage of cost increase or decrease in </w:t>
            </w:r>
            <w:r w:rsidR="002625D8">
              <w:rPr>
                <w:i/>
              </w:rPr>
              <w:t>national currency)</w:t>
            </w:r>
          </w:p>
        </w:tc>
        <w:tc>
          <w:tcPr>
            <w:tcW w:w="4625" w:type="dxa"/>
            <w:shd w:val="clear" w:color="auto" w:fill="B8CCE4" w:themeFill="accent1" w:themeFillTint="66"/>
          </w:tcPr>
          <w:p w:rsidR="009629BB" w:rsidRDefault="009629BB" w:rsidP="003C1C3D">
            <w:pPr>
              <w:pStyle w:val="ListParagraph"/>
              <w:ind w:left="0"/>
              <w:jc w:val="center"/>
              <w:rPr>
                <w:rFonts w:ascii="Times New Roman" w:hAnsi="Times New Roman"/>
                <w:b/>
                <w:szCs w:val="22"/>
              </w:rPr>
            </w:pPr>
            <w:r>
              <w:rPr>
                <w:b/>
              </w:rPr>
              <w:t>Added c</w:t>
            </w:r>
            <w:r w:rsidRPr="00133FAE">
              <w:rPr>
                <w:b/>
              </w:rPr>
              <w:t xml:space="preserve">osts or cost savings </w:t>
            </w:r>
            <w:r w:rsidRPr="00133FAE">
              <w:rPr>
                <w:rFonts w:ascii="Times New Roman" w:hAnsi="Times New Roman"/>
                <w:b/>
                <w:szCs w:val="22"/>
              </w:rPr>
              <w:t xml:space="preserve">associated with using the </w:t>
            </w:r>
            <w:r w:rsidR="003C1C3D">
              <w:rPr>
                <w:rFonts w:ascii="Times New Roman" w:hAnsi="Times New Roman"/>
                <w:b/>
                <w:szCs w:val="22"/>
              </w:rPr>
              <w:t>alternative</w:t>
            </w:r>
            <w:r>
              <w:rPr>
                <w:rStyle w:val="FootnoteReference"/>
                <w:rFonts w:ascii="Times New Roman" w:hAnsi="Times New Roman"/>
                <w:szCs w:val="22"/>
              </w:rPr>
              <w:footnoteReference w:id="9"/>
            </w:r>
            <w:r w:rsidR="002625D8">
              <w:rPr>
                <w:rFonts w:ascii="Times New Roman" w:hAnsi="Times New Roman"/>
                <w:b/>
                <w:szCs w:val="22"/>
              </w:rPr>
              <w:t xml:space="preserve"> </w:t>
            </w:r>
            <w:r w:rsidR="002625D8" w:rsidRPr="002625D8">
              <w:rPr>
                <w:rFonts w:ascii="Times New Roman" w:hAnsi="Times New Roman"/>
                <w:i/>
                <w:szCs w:val="22"/>
              </w:rPr>
              <w:t>(</w:t>
            </w:r>
            <w:r w:rsidR="002625D8" w:rsidRPr="002625D8">
              <w:rPr>
                <w:i/>
              </w:rPr>
              <w:t xml:space="preserve">percentage of cost increase or decrease in </w:t>
            </w:r>
            <w:r w:rsidR="002625D8">
              <w:rPr>
                <w:i/>
              </w:rPr>
              <w:t>national currency)</w:t>
            </w:r>
          </w:p>
        </w:tc>
      </w:tr>
      <w:tr w:rsidR="009629BB" w:rsidTr="00BC7DDC">
        <w:tc>
          <w:tcPr>
            <w:tcW w:w="2411" w:type="dxa"/>
          </w:tcPr>
          <w:p w:rsidR="009629BB" w:rsidRDefault="009629BB" w:rsidP="00C2439D">
            <w:pPr>
              <w:pStyle w:val="ListParagraph"/>
              <w:ind w:left="0"/>
              <w:jc w:val="both"/>
              <w:rPr>
                <w:rFonts w:ascii="Times New Roman" w:hAnsi="Times New Roman"/>
                <w:b/>
                <w:szCs w:val="22"/>
              </w:rPr>
            </w:pPr>
          </w:p>
        </w:tc>
        <w:tc>
          <w:tcPr>
            <w:tcW w:w="4110" w:type="dxa"/>
          </w:tcPr>
          <w:p w:rsidR="009629BB" w:rsidRDefault="009629BB" w:rsidP="00C2439D">
            <w:pPr>
              <w:pStyle w:val="ListParagraph"/>
              <w:ind w:left="0"/>
              <w:jc w:val="both"/>
              <w:rPr>
                <w:rFonts w:ascii="Times New Roman" w:hAnsi="Times New Roman"/>
                <w:b/>
                <w:szCs w:val="22"/>
              </w:rPr>
            </w:pPr>
          </w:p>
        </w:tc>
        <w:tc>
          <w:tcPr>
            <w:tcW w:w="4731" w:type="dxa"/>
          </w:tcPr>
          <w:p w:rsidR="009629BB" w:rsidRDefault="009629BB" w:rsidP="00C2439D">
            <w:pPr>
              <w:pStyle w:val="ListParagraph"/>
              <w:ind w:left="0"/>
              <w:jc w:val="both"/>
              <w:rPr>
                <w:rFonts w:ascii="Times New Roman" w:hAnsi="Times New Roman"/>
                <w:b/>
                <w:szCs w:val="22"/>
              </w:rPr>
            </w:pPr>
          </w:p>
        </w:tc>
        <w:tc>
          <w:tcPr>
            <w:tcW w:w="4625" w:type="dxa"/>
          </w:tcPr>
          <w:p w:rsidR="009629BB" w:rsidRDefault="009629BB" w:rsidP="00C2439D">
            <w:pPr>
              <w:pStyle w:val="ListParagraph"/>
              <w:ind w:left="0"/>
              <w:jc w:val="both"/>
              <w:rPr>
                <w:rFonts w:ascii="Times New Roman" w:hAnsi="Times New Roman"/>
                <w:b/>
                <w:szCs w:val="22"/>
              </w:rPr>
            </w:pPr>
          </w:p>
        </w:tc>
      </w:tr>
      <w:tr w:rsidR="009629BB" w:rsidTr="00BC7DDC">
        <w:tc>
          <w:tcPr>
            <w:tcW w:w="2411" w:type="dxa"/>
          </w:tcPr>
          <w:p w:rsidR="009629BB" w:rsidRDefault="009629BB" w:rsidP="00C2439D">
            <w:pPr>
              <w:pStyle w:val="ListParagraph"/>
              <w:ind w:left="0"/>
              <w:jc w:val="both"/>
              <w:rPr>
                <w:rFonts w:ascii="Times New Roman" w:hAnsi="Times New Roman"/>
                <w:b/>
                <w:szCs w:val="22"/>
              </w:rPr>
            </w:pPr>
          </w:p>
        </w:tc>
        <w:tc>
          <w:tcPr>
            <w:tcW w:w="4110" w:type="dxa"/>
          </w:tcPr>
          <w:p w:rsidR="009629BB" w:rsidRDefault="009629BB" w:rsidP="00C2439D">
            <w:pPr>
              <w:pStyle w:val="ListParagraph"/>
              <w:ind w:left="0"/>
              <w:jc w:val="both"/>
              <w:rPr>
                <w:rFonts w:ascii="Times New Roman" w:hAnsi="Times New Roman"/>
                <w:b/>
                <w:szCs w:val="22"/>
              </w:rPr>
            </w:pPr>
          </w:p>
        </w:tc>
        <w:tc>
          <w:tcPr>
            <w:tcW w:w="4731" w:type="dxa"/>
          </w:tcPr>
          <w:p w:rsidR="009629BB" w:rsidRDefault="009629BB" w:rsidP="00C2439D">
            <w:pPr>
              <w:pStyle w:val="ListParagraph"/>
              <w:ind w:left="0"/>
              <w:jc w:val="both"/>
              <w:rPr>
                <w:rFonts w:ascii="Times New Roman" w:hAnsi="Times New Roman"/>
                <w:b/>
                <w:szCs w:val="22"/>
              </w:rPr>
            </w:pPr>
          </w:p>
        </w:tc>
        <w:tc>
          <w:tcPr>
            <w:tcW w:w="4625" w:type="dxa"/>
          </w:tcPr>
          <w:p w:rsidR="009629BB" w:rsidRDefault="009629BB" w:rsidP="00C2439D">
            <w:pPr>
              <w:pStyle w:val="ListParagraph"/>
              <w:ind w:left="0"/>
              <w:jc w:val="both"/>
              <w:rPr>
                <w:rFonts w:ascii="Times New Roman" w:hAnsi="Times New Roman"/>
                <w:b/>
                <w:szCs w:val="22"/>
              </w:rPr>
            </w:pPr>
          </w:p>
        </w:tc>
      </w:tr>
      <w:tr w:rsidR="009629BB" w:rsidTr="00BC7DDC">
        <w:tc>
          <w:tcPr>
            <w:tcW w:w="2411" w:type="dxa"/>
          </w:tcPr>
          <w:p w:rsidR="009629BB" w:rsidRDefault="009629BB" w:rsidP="00C2439D">
            <w:pPr>
              <w:pStyle w:val="ListParagraph"/>
              <w:ind w:left="0"/>
              <w:jc w:val="both"/>
              <w:rPr>
                <w:rFonts w:ascii="Times New Roman" w:hAnsi="Times New Roman"/>
                <w:b/>
                <w:szCs w:val="22"/>
              </w:rPr>
            </w:pPr>
          </w:p>
        </w:tc>
        <w:tc>
          <w:tcPr>
            <w:tcW w:w="4110" w:type="dxa"/>
          </w:tcPr>
          <w:p w:rsidR="009629BB" w:rsidRDefault="009629BB" w:rsidP="00C2439D">
            <w:pPr>
              <w:pStyle w:val="ListParagraph"/>
              <w:ind w:left="0"/>
              <w:jc w:val="both"/>
              <w:rPr>
                <w:rFonts w:ascii="Times New Roman" w:hAnsi="Times New Roman"/>
                <w:b/>
                <w:szCs w:val="22"/>
              </w:rPr>
            </w:pPr>
          </w:p>
        </w:tc>
        <w:tc>
          <w:tcPr>
            <w:tcW w:w="4731" w:type="dxa"/>
          </w:tcPr>
          <w:p w:rsidR="009629BB" w:rsidRDefault="009629BB" w:rsidP="00C2439D">
            <w:pPr>
              <w:pStyle w:val="ListParagraph"/>
              <w:ind w:left="0"/>
              <w:jc w:val="both"/>
              <w:rPr>
                <w:rFonts w:ascii="Times New Roman" w:hAnsi="Times New Roman"/>
                <w:b/>
                <w:szCs w:val="22"/>
              </w:rPr>
            </w:pPr>
          </w:p>
        </w:tc>
        <w:tc>
          <w:tcPr>
            <w:tcW w:w="4625" w:type="dxa"/>
          </w:tcPr>
          <w:p w:rsidR="009629BB" w:rsidRDefault="009629BB" w:rsidP="00C2439D">
            <w:pPr>
              <w:pStyle w:val="ListParagraph"/>
              <w:ind w:left="0"/>
              <w:jc w:val="both"/>
              <w:rPr>
                <w:rFonts w:ascii="Times New Roman" w:hAnsi="Times New Roman"/>
                <w:b/>
                <w:szCs w:val="22"/>
              </w:rPr>
            </w:pPr>
          </w:p>
        </w:tc>
      </w:tr>
      <w:tr w:rsidR="009629BB" w:rsidTr="00BC7DDC">
        <w:tc>
          <w:tcPr>
            <w:tcW w:w="2411" w:type="dxa"/>
          </w:tcPr>
          <w:p w:rsidR="009629BB" w:rsidRDefault="009629BB" w:rsidP="00C2439D">
            <w:pPr>
              <w:pStyle w:val="ListParagraph"/>
              <w:ind w:left="0"/>
              <w:jc w:val="both"/>
              <w:rPr>
                <w:rFonts w:ascii="Times New Roman" w:hAnsi="Times New Roman"/>
                <w:b/>
                <w:szCs w:val="22"/>
              </w:rPr>
            </w:pPr>
          </w:p>
        </w:tc>
        <w:tc>
          <w:tcPr>
            <w:tcW w:w="4110" w:type="dxa"/>
          </w:tcPr>
          <w:p w:rsidR="009629BB" w:rsidRDefault="009629BB" w:rsidP="00C2439D">
            <w:pPr>
              <w:pStyle w:val="ListParagraph"/>
              <w:ind w:left="0"/>
              <w:jc w:val="both"/>
              <w:rPr>
                <w:rFonts w:ascii="Times New Roman" w:hAnsi="Times New Roman"/>
                <w:b/>
                <w:szCs w:val="22"/>
              </w:rPr>
            </w:pPr>
          </w:p>
        </w:tc>
        <w:tc>
          <w:tcPr>
            <w:tcW w:w="4731" w:type="dxa"/>
          </w:tcPr>
          <w:p w:rsidR="009629BB" w:rsidRDefault="009629BB" w:rsidP="00C2439D">
            <w:pPr>
              <w:pStyle w:val="ListParagraph"/>
              <w:ind w:left="0"/>
              <w:jc w:val="both"/>
              <w:rPr>
                <w:rFonts w:ascii="Times New Roman" w:hAnsi="Times New Roman"/>
                <w:b/>
                <w:szCs w:val="22"/>
              </w:rPr>
            </w:pPr>
          </w:p>
        </w:tc>
        <w:tc>
          <w:tcPr>
            <w:tcW w:w="4625" w:type="dxa"/>
          </w:tcPr>
          <w:p w:rsidR="009629BB" w:rsidRDefault="009629BB" w:rsidP="00C2439D">
            <w:pPr>
              <w:pStyle w:val="ListParagraph"/>
              <w:ind w:left="0"/>
              <w:jc w:val="both"/>
              <w:rPr>
                <w:rFonts w:ascii="Times New Roman" w:hAnsi="Times New Roman"/>
                <w:b/>
                <w:szCs w:val="22"/>
              </w:rPr>
            </w:pPr>
          </w:p>
        </w:tc>
      </w:tr>
      <w:tr w:rsidR="009629BB" w:rsidTr="00BC7DDC">
        <w:tc>
          <w:tcPr>
            <w:tcW w:w="2411" w:type="dxa"/>
          </w:tcPr>
          <w:p w:rsidR="009629BB" w:rsidRDefault="009629BB" w:rsidP="00C2439D">
            <w:pPr>
              <w:pStyle w:val="ListParagraph"/>
              <w:ind w:left="0"/>
              <w:jc w:val="both"/>
              <w:rPr>
                <w:rFonts w:ascii="Times New Roman" w:hAnsi="Times New Roman"/>
                <w:b/>
                <w:szCs w:val="22"/>
              </w:rPr>
            </w:pPr>
          </w:p>
        </w:tc>
        <w:tc>
          <w:tcPr>
            <w:tcW w:w="4110" w:type="dxa"/>
          </w:tcPr>
          <w:p w:rsidR="009629BB" w:rsidRDefault="009629BB" w:rsidP="00C2439D">
            <w:pPr>
              <w:pStyle w:val="ListParagraph"/>
              <w:ind w:left="0"/>
              <w:jc w:val="both"/>
              <w:rPr>
                <w:rFonts w:ascii="Times New Roman" w:hAnsi="Times New Roman"/>
                <w:b/>
                <w:szCs w:val="22"/>
              </w:rPr>
            </w:pPr>
          </w:p>
        </w:tc>
        <w:tc>
          <w:tcPr>
            <w:tcW w:w="4731" w:type="dxa"/>
          </w:tcPr>
          <w:p w:rsidR="009629BB" w:rsidRDefault="009629BB" w:rsidP="00C2439D">
            <w:pPr>
              <w:pStyle w:val="ListParagraph"/>
              <w:ind w:left="0"/>
              <w:jc w:val="both"/>
              <w:rPr>
                <w:rFonts w:ascii="Times New Roman" w:hAnsi="Times New Roman"/>
                <w:b/>
                <w:szCs w:val="22"/>
              </w:rPr>
            </w:pPr>
          </w:p>
        </w:tc>
        <w:tc>
          <w:tcPr>
            <w:tcW w:w="4625" w:type="dxa"/>
          </w:tcPr>
          <w:p w:rsidR="009629BB" w:rsidRDefault="009629BB" w:rsidP="00C2439D">
            <w:pPr>
              <w:pStyle w:val="ListParagraph"/>
              <w:ind w:left="0"/>
              <w:jc w:val="both"/>
              <w:rPr>
                <w:rFonts w:ascii="Times New Roman" w:hAnsi="Times New Roman"/>
                <w:b/>
                <w:szCs w:val="22"/>
              </w:rPr>
            </w:pPr>
          </w:p>
        </w:tc>
      </w:tr>
      <w:tr w:rsidR="000147D6" w:rsidTr="00BC7DDC">
        <w:tc>
          <w:tcPr>
            <w:tcW w:w="2411" w:type="dxa"/>
          </w:tcPr>
          <w:p w:rsidR="000147D6" w:rsidRDefault="000147D6" w:rsidP="00C2439D">
            <w:pPr>
              <w:pStyle w:val="ListParagraph"/>
              <w:ind w:left="0"/>
              <w:jc w:val="both"/>
              <w:rPr>
                <w:rFonts w:ascii="Times New Roman" w:hAnsi="Times New Roman"/>
                <w:b/>
                <w:szCs w:val="22"/>
              </w:rPr>
            </w:pPr>
          </w:p>
        </w:tc>
        <w:tc>
          <w:tcPr>
            <w:tcW w:w="4110" w:type="dxa"/>
          </w:tcPr>
          <w:p w:rsidR="000147D6" w:rsidRDefault="000147D6" w:rsidP="00C2439D">
            <w:pPr>
              <w:pStyle w:val="ListParagraph"/>
              <w:ind w:left="0"/>
              <w:jc w:val="both"/>
              <w:rPr>
                <w:rFonts w:ascii="Times New Roman" w:hAnsi="Times New Roman"/>
                <w:b/>
                <w:szCs w:val="22"/>
              </w:rPr>
            </w:pPr>
          </w:p>
        </w:tc>
        <w:tc>
          <w:tcPr>
            <w:tcW w:w="4731" w:type="dxa"/>
          </w:tcPr>
          <w:p w:rsidR="000147D6" w:rsidRDefault="000147D6" w:rsidP="00C2439D">
            <w:pPr>
              <w:pStyle w:val="ListParagraph"/>
              <w:ind w:left="0"/>
              <w:jc w:val="both"/>
              <w:rPr>
                <w:rFonts w:ascii="Times New Roman" w:hAnsi="Times New Roman"/>
                <w:b/>
                <w:szCs w:val="22"/>
              </w:rPr>
            </w:pPr>
          </w:p>
        </w:tc>
        <w:tc>
          <w:tcPr>
            <w:tcW w:w="4625" w:type="dxa"/>
          </w:tcPr>
          <w:p w:rsidR="000147D6" w:rsidRDefault="000147D6" w:rsidP="00C2439D">
            <w:pPr>
              <w:pStyle w:val="ListParagraph"/>
              <w:ind w:left="0"/>
              <w:jc w:val="both"/>
              <w:rPr>
                <w:rFonts w:ascii="Times New Roman" w:hAnsi="Times New Roman"/>
                <w:b/>
                <w:szCs w:val="22"/>
              </w:rPr>
            </w:pPr>
          </w:p>
        </w:tc>
      </w:tr>
      <w:tr w:rsidR="000147D6" w:rsidTr="00BC7DDC">
        <w:tc>
          <w:tcPr>
            <w:tcW w:w="2411" w:type="dxa"/>
          </w:tcPr>
          <w:p w:rsidR="000147D6" w:rsidRDefault="000147D6" w:rsidP="00C2439D">
            <w:pPr>
              <w:pStyle w:val="ListParagraph"/>
              <w:ind w:left="0"/>
              <w:jc w:val="both"/>
              <w:rPr>
                <w:rFonts w:ascii="Times New Roman" w:hAnsi="Times New Roman"/>
                <w:b/>
                <w:szCs w:val="22"/>
              </w:rPr>
            </w:pPr>
          </w:p>
        </w:tc>
        <w:tc>
          <w:tcPr>
            <w:tcW w:w="4110" w:type="dxa"/>
          </w:tcPr>
          <w:p w:rsidR="000147D6" w:rsidRDefault="000147D6" w:rsidP="00C2439D">
            <w:pPr>
              <w:pStyle w:val="ListParagraph"/>
              <w:ind w:left="0"/>
              <w:jc w:val="both"/>
              <w:rPr>
                <w:rFonts w:ascii="Times New Roman" w:hAnsi="Times New Roman"/>
                <w:b/>
                <w:szCs w:val="22"/>
              </w:rPr>
            </w:pPr>
          </w:p>
        </w:tc>
        <w:tc>
          <w:tcPr>
            <w:tcW w:w="4731" w:type="dxa"/>
          </w:tcPr>
          <w:p w:rsidR="000147D6" w:rsidRDefault="000147D6" w:rsidP="00C2439D">
            <w:pPr>
              <w:pStyle w:val="ListParagraph"/>
              <w:ind w:left="0"/>
              <w:jc w:val="both"/>
              <w:rPr>
                <w:rFonts w:ascii="Times New Roman" w:hAnsi="Times New Roman"/>
                <w:b/>
                <w:szCs w:val="22"/>
              </w:rPr>
            </w:pPr>
          </w:p>
        </w:tc>
        <w:tc>
          <w:tcPr>
            <w:tcW w:w="4625" w:type="dxa"/>
          </w:tcPr>
          <w:p w:rsidR="000147D6" w:rsidRDefault="000147D6" w:rsidP="00C2439D">
            <w:pPr>
              <w:pStyle w:val="ListParagraph"/>
              <w:ind w:left="0"/>
              <w:jc w:val="both"/>
              <w:rPr>
                <w:rFonts w:ascii="Times New Roman" w:hAnsi="Times New Roman"/>
                <w:b/>
                <w:szCs w:val="22"/>
              </w:rPr>
            </w:pPr>
          </w:p>
        </w:tc>
      </w:tr>
    </w:tbl>
    <w:p w:rsidR="009B0F18" w:rsidRDefault="009B0F18" w:rsidP="009B0F18"/>
    <w:p w:rsidR="008102B2" w:rsidRDefault="008102B2" w:rsidP="009B0F18"/>
    <w:p w:rsidR="008102B2" w:rsidRDefault="008102B2" w:rsidP="009B0F18"/>
    <w:p w:rsidR="008102B2" w:rsidRDefault="008102B2" w:rsidP="009B0F18"/>
    <w:p w:rsidR="008102B2" w:rsidRDefault="008102B2" w:rsidP="009B0F18"/>
    <w:p w:rsidR="00133FAE" w:rsidRDefault="00133FAE" w:rsidP="009B0F18"/>
    <w:p w:rsidR="00E81F24" w:rsidRDefault="00E81F24" w:rsidP="009B0F18"/>
    <w:p w:rsidR="00E81F24" w:rsidRDefault="00E81F24" w:rsidP="009B0F18"/>
    <w:p w:rsidR="000147D6" w:rsidRDefault="000147D6" w:rsidP="009B0F18"/>
    <w:p w:rsidR="000147D6" w:rsidRDefault="000147D6" w:rsidP="009B0F18"/>
    <w:p w:rsidR="000147D6" w:rsidRDefault="000147D6" w:rsidP="009B0F18"/>
    <w:p w:rsidR="00C50B1B" w:rsidRDefault="00C50B1B" w:rsidP="009B0F18"/>
    <w:p w:rsidR="00E81F24" w:rsidRDefault="00E81F24" w:rsidP="009B0F18"/>
    <w:p w:rsidR="009B0F18" w:rsidRPr="000147D6" w:rsidRDefault="00133FAE" w:rsidP="000147D6">
      <w:pPr>
        <w:pStyle w:val="IntenseQuote"/>
        <w:rPr>
          <w:b/>
          <w:i w:val="0"/>
        </w:rPr>
      </w:pPr>
      <w:r w:rsidRPr="000147D6">
        <w:rPr>
          <w:b/>
          <w:i w:val="0"/>
        </w:rPr>
        <w:lastRenderedPageBreak/>
        <w:t>III. U</w:t>
      </w:r>
      <w:r w:rsidR="009B0F18" w:rsidRPr="000147D6">
        <w:rPr>
          <w:b/>
          <w:i w:val="0"/>
        </w:rPr>
        <w:t>ptake/market penetration of the alternative and reasons for the level of uptake</w:t>
      </w:r>
      <w:r w:rsidR="001760ED" w:rsidRPr="000147D6">
        <w:rPr>
          <w:b/>
          <w:i w:val="0"/>
        </w:rPr>
        <w:t xml:space="preserve"> </w:t>
      </w:r>
      <w:r w:rsidR="00760F1C">
        <w:rPr>
          <w:b/>
          <w:i w:val="0"/>
        </w:rPr>
        <w:t>(chemical and</w:t>
      </w:r>
      <w:r w:rsidR="001760ED" w:rsidRPr="000147D6">
        <w:rPr>
          <w:b/>
          <w:i w:val="0"/>
        </w:rPr>
        <w:t xml:space="preserve"> non-chemical)</w:t>
      </w:r>
    </w:p>
    <w:p w:rsidR="009629BB" w:rsidRDefault="009629BB" w:rsidP="00133FAE">
      <w:pPr>
        <w:rPr>
          <w:b/>
        </w:rPr>
      </w:pPr>
    </w:p>
    <w:tbl>
      <w:tblPr>
        <w:tblStyle w:val="TableGrid"/>
        <w:tblW w:w="15877" w:type="dxa"/>
        <w:tblInd w:w="-1310" w:type="dxa"/>
        <w:tblLook w:val="04A0" w:firstRow="1" w:lastRow="0" w:firstColumn="1" w:lastColumn="0" w:noHBand="0" w:noVBand="1"/>
      </w:tblPr>
      <w:tblGrid>
        <w:gridCol w:w="1985"/>
        <w:gridCol w:w="4536"/>
        <w:gridCol w:w="4731"/>
        <w:gridCol w:w="4625"/>
      </w:tblGrid>
      <w:tr w:rsidR="009629BB" w:rsidTr="008102B2">
        <w:tc>
          <w:tcPr>
            <w:tcW w:w="1985" w:type="dxa"/>
            <w:shd w:val="clear" w:color="auto" w:fill="B8CCE4" w:themeFill="accent1" w:themeFillTint="66"/>
          </w:tcPr>
          <w:p w:rsidR="009629BB" w:rsidRDefault="009629BB" w:rsidP="009629BB">
            <w:pPr>
              <w:jc w:val="center"/>
              <w:rPr>
                <w:b/>
              </w:rPr>
            </w:pPr>
            <w:r>
              <w:rPr>
                <w:b/>
              </w:rPr>
              <w:t>Name of the alternative</w:t>
            </w:r>
          </w:p>
        </w:tc>
        <w:tc>
          <w:tcPr>
            <w:tcW w:w="4536" w:type="dxa"/>
            <w:shd w:val="clear" w:color="auto" w:fill="B8CCE4" w:themeFill="accent1" w:themeFillTint="66"/>
          </w:tcPr>
          <w:p w:rsidR="009629BB" w:rsidRPr="009629BB" w:rsidRDefault="009629BB" w:rsidP="009629BB">
            <w:pPr>
              <w:rPr>
                <w:b/>
              </w:rPr>
            </w:pPr>
            <w:r w:rsidRPr="009629BB">
              <w:rPr>
                <w:b/>
              </w:rPr>
              <w:t>Anticipated time frame for the substitute to completely eliminate the use of PFASs</w:t>
            </w:r>
            <w:r w:rsidR="002E5FD1">
              <w:rPr>
                <w:b/>
              </w:rPr>
              <w:t xml:space="preserve"> in the particular use</w:t>
            </w:r>
          </w:p>
        </w:tc>
        <w:tc>
          <w:tcPr>
            <w:tcW w:w="4731" w:type="dxa"/>
            <w:shd w:val="clear" w:color="auto" w:fill="B8CCE4" w:themeFill="accent1" w:themeFillTint="66"/>
          </w:tcPr>
          <w:p w:rsidR="009629BB" w:rsidRPr="009629BB" w:rsidRDefault="009629BB" w:rsidP="00133FAE">
            <w:pPr>
              <w:rPr>
                <w:b/>
              </w:rPr>
            </w:pPr>
            <w:r w:rsidRPr="009629BB">
              <w:rPr>
                <w:b/>
              </w:rPr>
              <w:t>Has the alternative received regulatory approval by relevant authorities for a specific use</w:t>
            </w:r>
            <w:r w:rsidR="0062235C">
              <w:rPr>
                <w:b/>
              </w:rPr>
              <w:t>?</w:t>
            </w:r>
          </w:p>
        </w:tc>
        <w:tc>
          <w:tcPr>
            <w:tcW w:w="4625" w:type="dxa"/>
            <w:shd w:val="clear" w:color="auto" w:fill="B8CCE4" w:themeFill="accent1" w:themeFillTint="66"/>
          </w:tcPr>
          <w:p w:rsidR="009629BB" w:rsidRPr="009629BB" w:rsidRDefault="00C23122" w:rsidP="00F572C7">
            <w:pPr>
              <w:rPr>
                <w:b/>
              </w:rPr>
            </w:pPr>
            <w:r>
              <w:rPr>
                <w:b/>
              </w:rPr>
              <w:t>What h</w:t>
            </w:r>
            <w:r w:rsidR="009629BB" w:rsidRPr="009629BB">
              <w:rPr>
                <w:b/>
              </w:rPr>
              <w:t xml:space="preserve">as </w:t>
            </w:r>
            <w:r>
              <w:rPr>
                <w:b/>
              </w:rPr>
              <w:t xml:space="preserve">driven </w:t>
            </w:r>
            <w:r w:rsidR="009629BB" w:rsidRPr="009629BB">
              <w:rPr>
                <w:b/>
              </w:rPr>
              <w:t xml:space="preserve">the development of the alternative </w:t>
            </w:r>
            <w:r>
              <w:rPr>
                <w:b/>
              </w:rPr>
              <w:t xml:space="preserve">(e.g. </w:t>
            </w:r>
            <w:r w:rsidR="009629BB" w:rsidRPr="009629BB">
              <w:rPr>
                <w:b/>
              </w:rPr>
              <w:t xml:space="preserve">market </w:t>
            </w:r>
            <w:r>
              <w:rPr>
                <w:b/>
              </w:rPr>
              <w:t>pressure</w:t>
            </w:r>
            <w:r w:rsidR="00F572C7">
              <w:rPr>
                <w:b/>
              </w:rPr>
              <w:t xml:space="preserve">, </w:t>
            </w:r>
            <w:r>
              <w:rPr>
                <w:b/>
              </w:rPr>
              <w:t>respo</w:t>
            </w:r>
            <w:r w:rsidR="000147D6">
              <w:rPr>
                <w:b/>
              </w:rPr>
              <w:t>nse to a regulation</w:t>
            </w:r>
            <w:r w:rsidR="00F572C7">
              <w:rPr>
                <w:b/>
              </w:rPr>
              <w:t>)</w:t>
            </w:r>
            <w:r w:rsidR="009629BB" w:rsidRPr="009629BB">
              <w:rPr>
                <w:b/>
              </w:rPr>
              <w:t>?</w:t>
            </w:r>
          </w:p>
        </w:tc>
      </w:tr>
      <w:tr w:rsidR="009629BB" w:rsidTr="009629BB">
        <w:tc>
          <w:tcPr>
            <w:tcW w:w="1985" w:type="dxa"/>
          </w:tcPr>
          <w:p w:rsidR="009629BB" w:rsidRDefault="009629BB" w:rsidP="00133FAE">
            <w:pPr>
              <w:rPr>
                <w:b/>
              </w:rPr>
            </w:pPr>
          </w:p>
        </w:tc>
        <w:tc>
          <w:tcPr>
            <w:tcW w:w="4536" w:type="dxa"/>
          </w:tcPr>
          <w:p w:rsidR="009629BB" w:rsidRDefault="009629BB" w:rsidP="00133FAE">
            <w:pPr>
              <w:rPr>
                <w:b/>
              </w:rPr>
            </w:pPr>
          </w:p>
        </w:tc>
        <w:tc>
          <w:tcPr>
            <w:tcW w:w="4731" w:type="dxa"/>
          </w:tcPr>
          <w:p w:rsidR="009629BB" w:rsidRDefault="009629BB" w:rsidP="00133FAE">
            <w:pPr>
              <w:rPr>
                <w:b/>
              </w:rPr>
            </w:pPr>
          </w:p>
        </w:tc>
        <w:tc>
          <w:tcPr>
            <w:tcW w:w="4625" w:type="dxa"/>
          </w:tcPr>
          <w:p w:rsidR="009629BB" w:rsidRDefault="009629BB" w:rsidP="00133FAE">
            <w:pPr>
              <w:rPr>
                <w:b/>
              </w:rPr>
            </w:pPr>
          </w:p>
        </w:tc>
      </w:tr>
      <w:tr w:rsidR="009629BB" w:rsidTr="009629BB">
        <w:tc>
          <w:tcPr>
            <w:tcW w:w="1985" w:type="dxa"/>
          </w:tcPr>
          <w:p w:rsidR="009629BB" w:rsidRDefault="009629BB" w:rsidP="00133FAE">
            <w:pPr>
              <w:rPr>
                <w:b/>
              </w:rPr>
            </w:pPr>
          </w:p>
        </w:tc>
        <w:tc>
          <w:tcPr>
            <w:tcW w:w="4536" w:type="dxa"/>
          </w:tcPr>
          <w:p w:rsidR="009629BB" w:rsidRDefault="009629BB" w:rsidP="00133FAE">
            <w:pPr>
              <w:rPr>
                <w:b/>
              </w:rPr>
            </w:pPr>
          </w:p>
        </w:tc>
        <w:tc>
          <w:tcPr>
            <w:tcW w:w="4731" w:type="dxa"/>
          </w:tcPr>
          <w:p w:rsidR="009629BB" w:rsidRDefault="009629BB" w:rsidP="00133FAE">
            <w:pPr>
              <w:rPr>
                <w:b/>
              </w:rPr>
            </w:pPr>
          </w:p>
        </w:tc>
        <w:tc>
          <w:tcPr>
            <w:tcW w:w="4625" w:type="dxa"/>
          </w:tcPr>
          <w:p w:rsidR="009629BB" w:rsidRDefault="009629BB" w:rsidP="00133FAE">
            <w:pPr>
              <w:rPr>
                <w:b/>
              </w:rPr>
            </w:pPr>
          </w:p>
        </w:tc>
      </w:tr>
      <w:tr w:rsidR="009629BB" w:rsidTr="009629BB">
        <w:tc>
          <w:tcPr>
            <w:tcW w:w="1985" w:type="dxa"/>
          </w:tcPr>
          <w:p w:rsidR="009629BB" w:rsidRDefault="009629BB" w:rsidP="00133FAE">
            <w:pPr>
              <w:rPr>
                <w:b/>
              </w:rPr>
            </w:pPr>
          </w:p>
        </w:tc>
        <w:tc>
          <w:tcPr>
            <w:tcW w:w="4536" w:type="dxa"/>
          </w:tcPr>
          <w:p w:rsidR="009629BB" w:rsidRDefault="009629BB" w:rsidP="00133FAE">
            <w:pPr>
              <w:rPr>
                <w:b/>
              </w:rPr>
            </w:pPr>
          </w:p>
        </w:tc>
        <w:tc>
          <w:tcPr>
            <w:tcW w:w="4731" w:type="dxa"/>
          </w:tcPr>
          <w:p w:rsidR="009629BB" w:rsidRDefault="009629BB" w:rsidP="00133FAE">
            <w:pPr>
              <w:rPr>
                <w:b/>
              </w:rPr>
            </w:pPr>
          </w:p>
        </w:tc>
        <w:tc>
          <w:tcPr>
            <w:tcW w:w="4625" w:type="dxa"/>
          </w:tcPr>
          <w:p w:rsidR="009629BB" w:rsidRDefault="009629BB" w:rsidP="00133FAE">
            <w:pPr>
              <w:rPr>
                <w:b/>
              </w:rPr>
            </w:pPr>
          </w:p>
        </w:tc>
      </w:tr>
      <w:tr w:rsidR="009629BB" w:rsidTr="009629BB">
        <w:tc>
          <w:tcPr>
            <w:tcW w:w="1985" w:type="dxa"/>
          </w:tcPr>
          <w:p w:rsidR="009629BB" w:rsidRDefault="009629BB" w:rsidP="00133FAE">
            <w:pPr>
              <w:rPr>
                <w:b/>
              </w:rPr>
            </w:pPr>
          </w:p>
        </w:tc>
        <w:tc>
          <w:tcPr>
            <w:tcW w:w="4536" w:type="dxa"/>
          </w:tcPr>
          <w:p w:rsidR="009629BB" w:rsidRDefault="009629BB" w:rsidP="00133FAE">
            <w:pPr>
              <w:rPr>
                <w:b/>
              </w:rPr>
            </w:pPr>
          </w:p>
        </w:tc>
        <w:tc>
          <w:tcPr>
            <w:tcW w:w="4731" w:type="dxa"/>
          </w:tcPr>
          <w:p w:rsidR="009629BB" w:rsidRDefault="009629BB" w:rsidP="00133FAE">
            <w:pPr>
              <w:rPr>
                <w:b/>
              </w:rPr>
            </w:pPr>
          </w:p>
        </w:tc>
        <w:tc>
          <w:tcPr>
            <w:tcW w:w="4625" w:type="dxa"/>
          </w:tcPr>
          <w:p w:rsidR="009629BB" w:rsidRDefault="009629BB" w:rsidP="00133FAE">
            <w:pPr>
              <w:rPr>
                <w:b/>
              </w:rPr>
            </w:pPr>
          </w:p>
        </w:tc>
      </w:tr>
      <w:tr w:rsidR="009629BB" w:rsidTr="009629BB">
        <w:tc>
          <w:tcPr>
            <w:tcW w:w="1985" w:type="dxa"/>
          </w:tcPr>
          <w:p w:rsidR="009629BB" w:rsidRDefault="009629BB" w:rsidP="00133FAE">
            <w:pPr>
              <w:rPr>
                <w:b/>
              </w:rPr>
            </w:pPr>
          </w:p>
        </w:tc>
        <w:tc>
          <w:tcPr>
            <w:tcW w:w="4536" w:type="dxa"/>
          </w:tcPr>
          <w:p w:rsidR="009629BB" w:rsidRDefault="009629BB" w:rsidP="00133FAE">
            <w:pPr>
              <w:rPr>
                <w:b/>
              </w:rPr>
            </w:pPr>
          </w:p>
        </w:tc>
        <w:tc>
          <w:tcPr>
            <w:tcW w:w="4731" w:type="dxa"/>
          </w:tcPr>
          <w:p w:rsidR="009629BB" w:rsidRDefault="009629BB" w:rsidP="00133FAE">
            <w:pPr>
              <w:rPr>
                <w:b/>
              </w:rPr>
            </w:pPr>
          </w:p>
        </w:tc>
        <w:tc>
          <w:tcPr>
            <w:tcW w:w="4625" w:type="dxa"/>
          </w:tcPr>
          <w:p w:rsidR="009629BB" w:rsidRDefault="009629BB" w:rsidP="00133FAE">
            <w:pPr>
              <w:rPr>
                <w:b/>
              </w:rPr>
            </w:pPr>
          </w:p>
        </w:tc>
      </w:tr>
      <w:tr w:rsidR="000147D6" w:rsidTr="009629BB">
        <w:tc>
          <w:tcPr>
            <w:tcW w:w="1985" w:type="dxa"/>
          </w:tcPr>
          <w:p w:rsidR="000147D6" w:rsidRDefault="000147D6" w:rsidP="00133FAE">
            <w:pPr>
              <w:rPr>
                <w:b/>
              </w:rPr>
            </w:pPr>
          </w:p>
        </w:tc>
        <w:tc>
          <w:tcPr>
            <w:tcW w:w="4536" w:type="dxa"/>
          </w:tcPr>
          <w:p w:rsidR="000147D6" w:rsidRDefault="000147D6" w:rsidP="00133FAE">
            <w:pPr>
              <w:rPr>
                <w:b/>
              </w:rPr>
            </w:pPr>
          </w:p>
        </w:tc>
        <w:tc>
          <w:tcPr>
            <w:tcW w:w="4731" w:type="dxa"/>
          </w:tcPr>
          <w:p w:rsidR="000147D6" w:rsidRDefault="000147D6" w:rsidP="00133FAE">
            <w:pPr>
              <w:rPr>
                <w:b/>
              </w:rPr>
            </w:pPr>
          </w:p>
        </w:tc>
        <w:tc>
          <w:tcPr>
            <w:tcW w:w="4625" w:type="dxa"/>
          </w:tcPr>
          <w:p w:rsidR="000147D6" w:rsidRDefault="000147D6" w:rsidP="00133FAE">
            <w:pPr>
              <w:rPr>
                <w:b/>
              </w:rPr>
            </w:pPr>
          </w:p>
        </w:tc>
      </w:tr>
      <w:tr w:rsidR="000147D6" w:rsidTr="009629BB">
        <w:tc>
          <w:tcPr>
            <w:tcW w:w="1985" w:type="dxa"/>
          </w:tcPr>
          <w:p w:rsidR="000147D6" w:rsidRDefault="000147D6" w:rsidP="00133FAE">
            <w:pPr>
              <w:rPr>
                <w:b/>
              </w:rPr>
            </w:pPr>
          </w:p>
        </w:tc>
        <w:tc>
          <w:tcPr>
            <w:tcW w:w="4536" w:type="dxa"/>
          </w:tcPr>
          <w:p w:rsidR="000147D6" w:rsidRDefault="000147D6" w:rsidP="00133FAE">
            <w:pPr>
              <w:rPr>
                <w:b/>
              </w:rPr>
            </w:pPr>
          </w:p>
        </w:tc>
        <w:tc>
          <w:tcPr>
            <w:tcW w:w="4731" w:type="dxa"/>
          </w:tcPr>
          <w:p w:rsidR="000147D6" w:rsidRDefault="000147D6" w:rsidP="00133FAE">
            <w:pPr>
              <w:rPr>
                <w:b/>
              </w:rPr>
            </w:pPr>
          </w:p>
        </w:tc>
        <w:tc>
          <w:tcPr>
            <w:tcW w:w="4625" w:type="dxa"/>
          </w:tcPr>
          <w:p w:rsidR="000147D6" w:rsidRDefault="000147D6" w:rsidP="00133FAE">
            <w:pPr>
              <w:rPr>
                <w:b/>
              </w:rPr>
            </w:pPr>
          </w:p>
        </w:tc>
      </w:tr>
      <w:tr w:rsidR="000147D6" w:rsidTr="009629BB">
        <w:tc>
          <w:tcPr>
            <w:tcW w:w="1985" w:type="dxa"/>
          </w:tcPr>
          <w:p w:rsidR="000147D6" w:rsidRDefault="000147D6" w:rsidP="00133FAE">
            <w:pPr>
              <w:rPr>
                <w:b/>
              </w:rPr>
            </w:pPr>
          </w:p>
        </w:tc>
        <w:tc>
          <w:tcPr>
            <w:tcW w:w="4536" w:type="dxa"/>
          </w:tcPr>
          <w:p w:rsidR="000147D6" w:rsidRDefault="000147D6" w:rsidP="00133FAE">
            <w:pPr>
              <w:rPr>
                <w:b/>
              </w:rPr>
            </w:pPr>
          </w:p>
        </w:tc>
        <w:tc>
          <w:tcPr>
            <w:tcW w:w="4731" w:type="dxa"/>
          </w:tcPr>
          <w:p w:rsidR="000147D6" w:rsidRDefault="000147D6" w:rsidP="00133FAE">
            <w:pPr>
              <w:rPr>
                <w:b/>
              </w:rPr>
            </w:pPr>
          </w:p>
        </w:tc>
        <w:tc>
          <w:tcPr>
            <w:tcW w:w="4625" w:type="dxa"/>
          </w:tcPr>
          <w:p w:rsidR="000147D6" w:rsidRDefault="000147D6" w:rsidP="00133FAE">
            <w:pPr>
              <w:rPr>
                <w:b/>
              </w:rPr>
            </w:pPr>
          </w:p>
        </w:tc>
      </w:tr>
    </w:tbl>
    <w:p w:rsidR="003033B5" w:rsidRDefault="003033B5" w:rsidP="00133FAE"/>
    <w:p w:rsidR="002E5FD1" w:rsidRDefault="002E5FD1" w:rsidP="00133FAE"/>
    <w:tbl>
      <w:tblPr>
        <w:tblStyle w:val="TableGrid"/>
        <w:tblW w:w="15877" w:type="dxa"/>
        <w:tblInd w:w="-1310" w:type="dxa"/>
        <w:tblLook w:val="04A0" w:firstRow="1" w:lastRow="0" w:firstColumn="1" w:lastColumn="0" w:noHBand="0" w:noVBand="1"/>
      </w:tblPr>
      <w:tblGrid>
        <w:gridCol w:w="1985"/>
        <w:gridCol w:w="4536"/>
        <w:gridCol w:w="4731"/>
        <w:gridCol w:w="4625"/>
      </w:tblGrid>
      <w:tr w:rsidR="00536753" w:rsidTr="00064B09">
        <w:tc>
          <w:tcPr>
            <w:tcW w:w="1985" w:type="dxa"/>
            <w:shd w:val="clear" w:color="auto" w:fill="B8CCE4" w:themeFill="accent1" w:themeFillTint="66"/>
          </w:tcPr>
          <w:p w:rsidR="00536753" w:rsidRDefault="00536753" w:rsidP="00064B09">
            <w:pPr>
              <w:jc w:val="center"/>
              <w:rPr>
                <w:b/>
              </w:rPr>
            </w:pPr>
            <w:r>
              <w:rPr>
                <w:b/>
              </w:rPr>
              <w:t>Name of the alternative</w:t>
            </w:r>
          </w:p>
        </w:tc>
        <w:tc>
          <w:tcPr>
            <w:tcW w:w="4536" w:type="dxa"/>
            <w:shd w:val="clear" w:color="auto" w:fill="B8CCE4" w:themeFill="accent1" w:themeFillTint="66"/>
          </w:tcPr>
          <w:p w:rsidR="00536753" w:rsidRPr="00536753" w:rsidRDefault="00536753" w:rsidP="00064B09">
            <w:pPr>
              <w:rPr>
                <w:b/>
              </w:rPr>
            </w:pPr>
            <w:r w:rsidRPr="00536753">
              <w:rPr>
                <w:b/>
              </w:rPr>
              <w:t xml:space="preserve">Has the alternative being used commercially? </w:t>
            </w:r>
          </w:p>
        </w:tc>
        <w:tc>
          <w:tcPr>
            <w:tcW w:w="4731" w:type="dxa"/>
            <w:shd w:val="clear" w:color="auto" w:fill="B8CCE4" w:themeFill="accent1" w:themeFillTint="66"/>
          </w:tcPr>
          <w:p w:rsidR="00536753" w:rsidRPr="00536753" w:rsidRDefault="00536753" w:rsidP="00064B09">
            <w:pPr>
              <w:rPr>
                <w:b/>
              </w:rPr>
            </w:pPr>
            <w:r w:rsidRPr="00536753">
              <w:rPr>
                <w:b/>
              </w:rPr>
              <w:t xml:space="preserve">What is the extent of commercial use? </w:t>
            </w:r>
          </w:p>
        </w:tc>
        <w:tc>
          <w:tcPr>
            <w:tcW w:w="4625" w:type="dxa"/>
            <w:shd w:val="clear" w:color="auto" w:fill="B8CCE4" w:themeFill="accent1" w:themeFillTint="66"/>
          </w:tcPr>
          <w:p w:rsidR="00536753" w:rsidRPr="00536753" w:rsidRDefault="00536753" w:rsidP="00064B09">
            <w:pPr>
              <w:rPr>
                <w:b/>
              </w:rPr>
            </w:pPr>
            <w:r w:rsidRPr="00536753">
              <w:rPr>
                <w:b/>
              </w:rPr>
              <w:t>Since how long the alternative has been in use?</w:t>
            </w:r>
          </w:p>
        </w:tc>
      </w:tr>
      <w:tr w:rsidR="00536753" w:rsidTr="00064B09">
        <w:tc>
          <w:tcPr>
            <w:tcW w:w="1985" w:type="dxa"/>
          </w:tcPr>
          <w:p w:rsidR="00536753" w:rsidRDefault="00536753" w:rsidP="00064B09">
            <w:pPr>
              <w:rPr>
                <w:b/>
              </w:rPr>
            </w:pPr>
          </w:p>
        </w:tc>
        <w:tc>
          <w:tcPr>
            <w:tcW w:w="4536" w:type="dxa"/>
          </w:tcPr>
          <w:p w:rsidR="00536753" w:rsidRDefault="00536753" w:rsidP="00064B09">
            <w:pPr>
              <w:rPr>
                <w:b/>
              </w:rPr>
            </w:pPr>
          </w:p>
        </w:tc>
        <w:tc>
          <w:tcPr>
            <w:tcW w:w="4731" w:type="dxa"/>
          </w:tcPr>
          <w:p w:rsidR="00536753" w:rsidRDefault="00536753" w:rsidP="00064B09">
            <w:pPr>
              <w:rPr>
                <w:b/>
              </w:rPr>
            </w:pPr>
          </w:p>
        </w:tc>
        <w:tc>
          <w:tcPr>
            <w:tcW w:w="4625" w:type="dxa"/>
          </w:tcPr>
          <w:p w:rsidR="00536753" w:rsidRDefault="00536753" w:rsidP="00064B09">
            <w:pPr>
              <w:rPr>
                <w:b/>
              </w:rPr>
            </w:pPr>
          </w:p>
        </w:tc>
      </w:tr>
      <w:tr w:rsidR="00536753" w:rsidTr="00064B09">
        <w:tc>
          <w:tcPr>
            <w:tcW w:w="1985" w:type="dxa"/>
          </w:tcPr>
          <w:p w:rsidR="00536753" w:rsidRDefault="00536753" w:rsidP="00064B09">
            <w:pPr>
              <w:rPr>
                <w:b/>
              </w:rPr>
            </w:pPr>
          </w:p>
        </w:tc>
        <w:tc>
          <w:tcPr>
            <w:tcW w:w="4536" w:type="dxa"/>
          </w:tcPr>
          <w:p w:rsidR="00536753" w:rsidRDefault="00536753" w:rsidP="00064B09">
            <w:pPr>
              <w:rPr>
                <w:b/>
              </w:rPr>
            </w:pPr>
          </w:p>
        </w:tc>
        <w:tc>
          <w:tcPr>
            <w:tcW w:w="4731" w:type="dxa"/>
          </w:tcPr>
          <w:p w:rsidR="00536753" w:rsidRDefault="00536753" w:rsidP="00064B09">
            <w:pPr>
              <w:rPr>
                <w:b/>
              </w:rPr>
            </w:pPr>
          </w:p>
        </w:tc>
        <w:tc>
          <w:tcPr>
            <w:tcW w:w="4625" w:type="dxa"/>
          </w:tcPr>
          <w:p w:rsidR="00536753" w:rsidRDefault="00536753" w:rsidP="00064B09">
            <w:pPr>
              <w:rPr>
                <w:b/>
              </w:rPr>
            </w:pPr>
          </w:p>
        </w:tc>
      </w:tr>
      <w:tr w:rsidR="00536753" w:rsidTr="00064B09">
        <w:tc>
          <w:tcPr>
            <w:tcW w:w="1985" w:type="dxa"/>
          </w:tcPr>
          <w:p w:rsidR="00536753" w:rsidRDefault="00536753" w:rsidP="00064B09">
            <w:pPr>
              <w:rPr>
                <w:b/>
              </w:rPr>
            </w:pPr>
          </w:p>
        </w:tc>
        <w:tc>
          <w:tcPr>
            <w:tcW w:w="4536" w:type="dxa"/>
          </w:tcPr>
          <w:p w:rsidR="00536753" w:rsidRDefault="00536753" w:rsidP="00064B09">
            <w:pPr>
              <w:rPr>
                <w:b/>
              </w:rPr>
            </w:pPr>
          </w:p>
        </w:tc>
        <w:tc>
          <w:tcPr>
            <w:tcW w:w="4731" w:type="dxa"/>
          </w:tcPr>
          <w:p w:rsidR="00536753" w:rsidRDefault="00536753" w:rsidP="00064B09">
            <w:pPr>
              <w:rPr>
                <w:b/>
              </w:rPr>
            </w:pPr>
          </w:p>
        </w:tc>
        <w:tc>
          <w:tcPr>
            <w:tcW w:w="4625" w:type="dxa"/>
          </w:tcPr>
          <w:p w:rsidR="00536753" w:rsidRDefault="00536753" w:rsidP="00064B09">
            <w:pPr>
              <w:rPr>
                <w:b/>
              </w:rPr>
            </w:pPr>
          </w:p>
        </w:tc>
      </w:tr>
      <w:tr w:rsidR="00536753" w:rsidTr="00064B09">
        <w:tc>
          <w:tcPr>
            <w:tcW w:w="1985" w:type="dxa"/>
          </w:tcPr>
          <w:p w:rsidR="00536753" w:rsidRDefault="00536753" w:rsidP="00064B09">
            <w:pPr>
              <w:rPr>
                <w:b/>
              </w:rPr>
            </w:pPr>
          </w:p>
        </w:tc>
        <w:tc>
          <w:tcPr>
            <w:tcW w:w="4536" w:type="dxa"/>
          </w:tcPr>
          <w:p w:rsidR="00536753" w:rsidRDefault="00536753" w:rsidP="00064B09">
            <w:pPr>
              <w:rPr>
                <w:b/>
              </w:rPr>
            </w:pPr>
          </w:p>
        </w:tc>
        <w:tc>
          <w:tcPr>
            <w:tcW w:w="4731" w:type="dxa"/>
          </w:tcPr>
          <w:p w:rsidR="00536753" w:rsidRDefault="00536753" w:rsidP="00064B09">
            <w:pPr>
              <w:rPr>
                <w:b/>
              </w:rPr>
            </w:pPr>
          </w:p>
        </w:tc>
        <w:tc>
          <w:tcPr>
            <w:tcW w:w="4625" w:type="dxa"/>
          </w:tcPr>
          <w:p w:rsidR="00536753" w:rsidRDefault="00536753" w:rsidP="00064B09">
            <w:pPr>
              <w:rPr>
                <w:b/>
              </w:rPr>
            </w:pPr>
          </w:p>
        </w:tc>
      </w:tr>
      <w:tr w:rsidR="00536753" w:rsidTr="00064B09">
        <w:tc>
          <w:tcPr>
            <w:tcW w:w="1985" w:type="dxa"/>
          </w:tcPr>
          <w:p w:rsidR="00536753" w:rsidRDefault="00536753" w:rsidP="00064B09">
            <w:pPr>
              <w:rPr>
                <w:b/>
              </w:rPr>
            </w:pPr>
          </w:p>
        </w:tc>
        <w:tc>
          <w:tcPr>
            <w:tcW w:w="4536" w:type="dxa"/>
          </w:tcPr>
          <w:p w:rsidR="00536753" w:rsidRDefault="00536753" w:rsidP="00064B09">
            <w:pPr>
              <w:rPr>
                <w:b/>
              </w:rPr>
            </w:pPr>
          </w:p>
        </w:tc>
        <w:tc>
          <w:tcPr>
            <w:tcW w:w="4731" w:type="dxa"/>
          </w:tcPr>
          <w:p w:rsidR="00536753" w:rsidRDefault="00536753" w:rsidP="00064B09">
            <w:pPr>
              <w:rPr>
                <w:b/>
              </w:rPr>
            </w:pPr>
          </w:p>
        </w:tc>
        <w:tc>
          <w:tcPr>
            <w:tcW w:w="4625" w:type="dxa"/>
          </w:tcPr>
          <w:p w:rsidR="00536753" w:rsidRDefault="00536753" w:rsidP="00064B09">
            <w:pPr>
              <w:rPr>
                <w:b/>
              </w:rPr>
            </w:pPr>
          </w:p>
        </w:tc>
      </w:tr>
      <w:tr w:rsidR="000147D6" w:rsidTr="00064B09">
        <w:tc>
          <w:tcPr>
            <w:tcW w:w="1985" w:type="dxa"/>
          </w:tcPr>
          <w:p w:rsidR="000147D6" w:rsidRDefault="000147D6" w:rsidP="00064B09">
            <w:pPr>
              <w:rPr>
                <w:b/>
              </w:rPr>
            </w:pPr>
          </w:p>
        </w:tc>
        <w:tc>
          <w:tcPr>
            <w:tcW w:w="4536" w:type="dxa"/>
          </w:tcPr>
          <w:p w:rsidR="000147D6" w:rsidRDefault="000147D6" w:rsidP="00064B09">
            <w:pPr>
              <w:rPr>
                <w:b/>
              </w:rPr>
            </w:pPr>
          </w:p>
        </w:tc>
        <w:tc>
          <w:tcPr>
            <w:tcW w:w="4731" w:type="dxa"/>
          </w:tcPr>
          <w:p w:rsidR="000147D6" w:rsidRDefault="000147D6" w:rsidP="00064B09">
            <w:pPr>
              <w:rPr>
                <w:b/>
              </w:rPr>
            </w:pPr>
          </w:p>
        </w:tc>
        <w:tc>
          <w:tcPr>
            <w:tcW w:w="4625" w:type="dxa"/>
          </w:tcPr>
          <w:p w:rsidR="000147D6" w:rsidRDefault="000147D6" w:rsidP="00064B09">
            <w:pPr>
              <w:rPr>
                <w:b/>
              </w:rPr>
            </w:pPr>
          </w:p>
        </w:tc>
      </w:tr>
      <w:tr w:rsidR="000147D6" w:rsidTr="00064B09">
        <w:tc>
          <w:tcPr>
            <w:tcW w:w="1985" w:type="dxa"/>
          </w:tcPr>
          <w:p w:rsidR="000147D6" w:rsidRDefault="000147D6" w:rsidP="00064B09">
            <w:pPr>
              <w:rPr>
                <w:b/>
              </w:rPr>
            </w:pPr>
          </w:p>
        </w:tc>
        <w:tc>
          <w:tcPr>
            <w:tcW w:w="4536" w:type="dxa"/>
          </w:tcPr>
          <w:p w:rsidR="000147D6" w:rsidRDefault="000147D6" w:rsidP="00064B09">
            <w:pPr>
              <w:rPr>
                <w:b/>
              </w:rPr>
            </w:pPr>
          </w:p>
        </w:tc>
        <w:tc>
          <w:tcPr>
            <w:tcW w:w="4731" w:type="dxa"/>
          </w:tcPr>
          <w:p w:rsidR="000147D6" w:rsidRDefault="000147D6" w:rsidP="00064B09">
            <w:pPr>
              <w:rPr>
                <w:b/>
              </w:rPr>
            </w:pPr>
          </w:p>
        </w:tc>
        <w:tc>
          <w:tcPr>
            <w:tcW w:w="4625" w:type="dxa"/>
          </w:tcPr>
          <w:p w:rsidR="000147D6" w:rsidRDefault="000147D6" w:rsidP="00064B09">
            <w:pPr>
              <w:rPr>
                <w:b/>
              </w:rPr>
            </w:pPr>
          </w:p>
        </w:tc>
      </w:tr>
      <w:tr w:rsidR="000147D6" w:rsidTr="00064B09">
        <w:tc>
          <w:tcPr>
            <w:tcW w:w="1985" w:type="dxa"/>
          </w:tcPr>
          <w:p w:rsidR="000147D6" w:rsidRDefault="000147D6" w:rsidP="00064B09">
            <w:pPr>
              <w:rPr>
                <w:b/>
              </w:rPr>
            </w:pPr>
          </w:p>
        </w:tc>
        <w:tc>
          <w:tcPr>
            <w:tcW w:w="4536" w:type="dxa"/>
          </w:tcPr>
          <w:p w:rsidR="000147D6" w:rsidRDefault="000147D6" w:rsidP="00064B09">
            <w:pPr>
              <w:rPr>
                <w:b/>
              </w:rPr>
            </w:pPr>
          </w:p>
        </w:tc>
        <w:tc>
          <w:tcPr>
            <w:tcW w:w="4731" w:type="dxa"/>
          </w:tcPr>
          <w:p w:rsidR="000147D6" w:rsidRDefault="000147D6" w:rsidP="00064B09">
            <w:pPr>
              <w:rPr>
                <w:b/>
              </w:rPr>
            </w:pPr>
          </w:p>
        </w:tc>
        <w:tc>
          <w:tcPr>
            <w:tcW w:w="4625" w:type="dxa"/>
          </w:tcPr>
          <w:p w:rsidR="000147D6" w:rsidRDefault="000147D6" w:rsidP="00064B09">
            <w:pPr>
              <w:rPr>
                <w:b/>
              </w:rPr>
            </w:pPr>
          </w:p>
        </w:tc>
      </w:tr>
    </w:tbl>
    <w:p w:rsidR="00536753" w:rsidRDefault="00536753" w:rsidP="00133FAE">
      <w:pPr>
        <w:rPr>
          <w:b/>
        </w:rPr>
      </w:pPr>
    </w:p>
    <w:p w:rsidR="00536753" w:rsidRDefault="00536753" w:rsidP="00133FAE">
      <w:pPr>
        <w:rPr>
          <w:b/>
        </w:rPr>
      </w:pPr>
    </w:p>
    <w:p w:rsidR="00536753" w:rsidRDefault="00536753" w:rsidP="00133FAE">
      <w:pPr>
        <w:rPr>
          <w:b/>
        </w:rPr>
      </w:pPr>
    </w:p>
    <w:p w:rsidR="00536753" w:rsidRDefault="00536753" w:rsidP="00133FAE">
      <w:pPr>
        <w:rPr>
          <w:b/>
        </w:rPr>
      </w:pPr>
    </w:p>
    <w:p w:rsidR="009B0F18" w:rsidRPr="000147D6" w:rsidRDefault="00133FAE" w:rsidP="000147D6">
      <w:pPr>
        <w:pStyle w:val="IntenseQuote"/>
        <w:rPr>
          <w:b/>
          <w:i w:val="0"/>
        </w:rPr>
      </w:pPr>
      <w:r w:rsidRPr="000147D6">
        <w:rPr>
          <w:b/>
          <w:i w:val="0"/>
        </w:rPr>
        <w:lastRenderedPageBreak/>
        <w:t>IV. C</w:t>
      </w:r>
      <w:r w:rsidR="009B0F18" w:rsidRPr="000147D6">
        <w:rPr>
          <w:b/>
          <w:i w:val="0"/>
        </w:rPr>
        <w:t xml:space="preserve">hallenges by sector or for particular uses of PFASs </w:t>
      </w:r>
      <w:r w:rsidR="00760F1C">
        <w:rPr>
          <w:b/>
          <w:i w:val="0"/>
        </w:rPr>
        <w:t>(chemical and</w:t>
      </w:r>
      <w:r w:rsidR="001760ED" w:rsidRPr="000147D6">
        <w:rPr>
          <w:b/>
          <w:i w:val="0"/>
        </w:rPr>
        <w:t xml:space="preserve"> non-chemical)</w:t>
      </w:r>
    </w:p>
    <w:p w:rsidR="00133FAE" w:rsidRPr="00133FAE" w:rsidRDefault="00133FAE" w:rsidP="00133FAE">
      <w:pPr>
        <w:rPr>
          <w:b/>
        </w:rPr>
      </w:pPr>
    </w:p>
    <w:tbl>
      <w:tblPr>
        <w:tblStyle w:val="TableGrid"/>
        <w:tblW w:w="15735" w:type="dxa"/>
        <w:tblInd w:w="-1310" w:type="dxa"/>
        <w:tblLook w:val="04A0" w:firstRow="1" w:lastRow="0" w:firstColumn="1" w:lastColumn="0" w:noHBand="0" w:noVBand="1"/>
      </w:tblPr>
      <w:tblGrid>
        <w:gridCol w:w="1985"/>
        <w:gridCol w:w="6946"/>
        <w:gridCol w:w="6804"/>
      </w:tblGrid>
      <w:tr w:rsidR="003033B5" w:rsidTr="008102B2">
        <w:tc>
          <w:tcPr>
            <w:tcW w:w="1985" w:type="dxa"/>
            <w:shd w:val="clear" w:color="auto" w:fill="B8CCE4" w:themeFill="accent1" w:themeFillTint="66"/>
          </w:tcPr>
          <w:p w:rsidR="003033B5" w:rsidRDefault="003033B5" w:rsidP="003033B5">
            <w:pPr>
              <w:jc w:val="center"/>
              <w:rPr>
                <w:b/>
              </w:rPr>
            </w:pPr>
            <w:r>
              <w:rPr>
                <w:b/>
              </w:rPr>
              <w:t>Name of the alternative</w:t>
            </w:r>
          </w:p>
        </w:tc>
        <w:tc>
          <w:tcPr>
            <w:tcW w:w="6946" w:type="dxa"/>
            <w:shd w:val="clear" w:color="auto" w:fill="B8CCE4" w:themeFill="accent1" w:themeFillTint="66"/>
          </w:tcPr>
          <w:p w:rsidR="003033B5" w:rsidRDefault="003033B5" w:rsidP="003033B5">
            <w:pPr>
              <w:jc w:val="center"/>
              <w:rPr>
                <w:b/>
              </w:rPr>
            </w:pPr>
            <w:r>
              <w:rPr>
                <w:b/>
              </w:rPr>
              <w:t>E</w:t>
            </w:r>
            <w:r w:rsidRPr="00133FAE">
              <w:rPr>
                <w:b/>
              </w:rPr>
              <w:t>stimate of anticipated cost and time necessary to qualify the alternative</w:t>
            </w:r>
          </w:p>
        </w:tc>
        <w:tc>
          <w:tcPr>
            <w:tcW w:w="6804" w:type="dxa"/>
            <w:shd w:val="clear" w:color="auto" w:fill="B8CCE4" w:themeFill="accent1" w:themeFillTint="66"/>
          </w:tcPr>
          <w:p w:rsidR="003033B5" w:rsidRDefault="003033B5" w:rsidP="003033B5">
            <w:pPr>
              <w:jc w:val="center"/>
              <w:rPr>
                <w:b/>
              </w:rPr>
            </w:pPr>
            <w:r>
              <w:rPr>
                <w:b/>
              </w:rPr>
              <w:t>M</w:t>
            </w:r>
            <w:r w:rsidRPr="00133FAE">
              <w:rPr>
                <w:b/>
              </w:rPr>
              <w:t>ain challenges met during the substitution process</w:t>
            </w:r>
          </w:p>
        </w:tc>
      </w:tr>
      <w:tr w:rsidR="003033B5" w:rsidTr="003033B5">
        <w:tc>
          <w:tcPr>
            <w:tcW w:w="1985" w:type="dxa"/>
          </w:tcPr>
          <w:p w:rsidR="003033B5" w:rsidRDefault="003033B5" w:rsidP="00133FAE">
            <w:pPr>
              <w:rPr>
                <w:b/>
              </w:rPr>
            </w:pPr>
          </w:p>
        </w:tc>
        <w:tc>
          <w:tcPr>
            <w:tcW w:w="6946" w:type="dxa"/>
          </w:tcPr>
          <w:p w:rsidR="003033B5" w:rsidRDefault="003033B5" w:rsidP="00133FAE">
            <w:pPr>
              <w:rPr>
                <w:b/>
              </w:rPr>
            </w:pPr>
          </w:p>
        </w:tc>
        <w:tc>
          <w:tcPr>
            <w:tcW w:w="6804" w:type="dxa"/>
          </w:tcPr>
          <w:p w:rsidR="003033B5" w:rsidRDefault="003033B5" w:rsidP="00133FAE">
            <w:pPr>
              <w:rPr>
                <w:b/>
              </w:rPr>
            </w:pPr>
          </w:p>
        </w:tc>
      </w:tr>
      <w:tr w:rsidR="003033B5" w:rsidTr="003033B5">
        <w:tc>
          <w:tcPr>
            <w:tcW w:w="1985" w:type="dxa"/>
          </w:tcPr>
          <w:p w:rsidR="003033B5" w:rsidRDefault="003033B5" w:rsidP="00133FAE">
            <w:pPr>
              <w:rPr>
                <w:b/>
              </w:rPr>
            </w:pPr>
          </w:p>
        </w:tc>
        <w:tc>
          <w:tcPr>
            <w:tcW w:w="6946" w:type="dxa"/>
          </w:tcPr>
          <w:p w:rsidR="003033B5" w:rsidRDefault="003033B5" w:rsidP="00133FAE">
            <w:pPr>
              <w:rPr>
                <w:b/>
              </w:rPr>
            </w:pPr>
          </w:p>
        </w:tc>
        <w:tc>
          <w:tcPr>
            <w:tcW w:w="6804" w:type="dxa"/>
          </w:tcPr>
          <w:p w:rsidR="003033B5" w:rsidRDefault="003033B5" w:rsidP="00133FAE">
            <w:pPr>
              <w:rPr>
                <w:b/>
              </w:rPr>
            </w:pPr>
          </w:p>
        </w:tc>
      </w:tr>
      <w:tr w:rsidR="003033B5" w:rsidTr="003033B5">
        <w:tc>
          <w:tcPr>
            <w:tcW w:w="1985" w:type="dxa"/>
          </w:tcPr>
          <w:p w:rsidR="003033B5" w:rsidRDefault="003033B5" w:rsidP="00133FAE">
            <w:pPr>
              <w:rPr>
                <w:b/>
              </w:rPr>
            </w:pPr>
          </w:p>
        </w:tc>
        <w:tc>
          <w:tcPr>
            <w:tcW w:w="6946" w:type="dxa"/>
          </w:tcPr>
          <w:p w:rsidR="003033B5" w:rsidRDefault="003033B5" w:rsidP="00133FAE">
            <w:pPr>
              <w:rPr>
                <w:b/>
              </w:rPr>
            </w:pPr>
          </w:p>
        </w:tc>
        <w:tc>
          <w:tcPr>
            <w:tcW w:w="6804" w:type="dxa"/>
          </w:tcPr>
          <w:p w:rsidR="003033B5" w:rsidRDefault="003033B5" w:rsidP="00133FAE">
            <w:pPr>
              <w:rPr>
                <w:b/>
              </w:rPr>
            </w:pPr>
          </w:p>
        </w:tc>
      </w:tr>
      <w:tr w:rsidR="003033B5" w:rsidTr="003033B5">
        <w:tc>
          <w:tcPr>
            <w:tcW w:w="1985" w:type="dxa"/>
          </w:tcPr>
          <w:p w:rsidR="003033B5" w:rsidRDefault="003033B5" w:rsidP="00133FAE">
            <w:pPr>
              <w:rPr>
                <w:b/>
              </w:rPr>
            </w:pPr>
          </w:p>
        </w:tc>
        <w:tc>
          <w:tcPr>
            <w:tcW w:w="6946" w:type="dxa"/>
          </w:tcPr>
          <w:p w:rsidR="003033B5" w:rsidRDefault="003033B5" w:rsidP="00133FAE">
            <w:pPr>
              <w:rPr>
                <w:b/>
              </w:rPr>
            </w:pPr>
          </w:p>
        </w:tc>
        <w:tc>
          <w:tcPr>
            <w:tcW w:w="6804" w:type="dxa"/>
          </w:tcPr>
          <w:p w:rsidR="003033B5" w:rsidRDefault="003033B5" w:rsidP="00133FAE">
            <w:pPr>
              <w:rPr>
                <w:b/>
              </w:rPr>
            </w:pPr>
          </w:p>
        </w:tc>
      </w:tr>
      <w:tr w:rsidR="003033B5" w:rsidTr="003033B5">
        <w:tc>
          <w:tcPr>
            <w:tcW w:w="1985" w:type="dxa"/>
          </w:tcPr>
          <w:p w:rsidR="003033B5" w:rsidRDefault="003033B5" w:rsidP="00133FAE">
            <w:pPr>
              <w:rPr>
                <w:b/>
              </w:rPr>
            </w:pPr>
          </w:p>
        </w:tc>
        <w:tc>
          <w:tcPr>
            <w:tcW w:w="6946" w:type="dxa"/>
          </w:tcPr>
          <w:p w:rsidR="003033B5" w:rsidRDefault="003033B5" w:rsidP="00133FAE">
            <w:pPr>
              <w:rPr>
                <w:b/>
              </w:rPr>
            </w:pPr>
          </w:p>
        </w:tc>
        <w:tc>
          <w:tcPr>
            <w:tcW w:w="6804" w:type="dxa"/>
          </w:tcPr>
          <w:p w:rsidR="003033B5" w:rsidRDefault="003033B5" w:rsidP="00133FAE">
            <w:pPr>
              <w:rPr>
                <w:b/>
              </w:rPr>
            </w:pPr>
          </w:p>
        </w:tc>
      </w:tr>
      <w:tr w:rsidR="000147D6" w:rsidTr="003033B5">
        <w:tc>
          <w:tcPr>
            <w:tcW w:w="1985" w:type="dxa"/>
          </w:tcPr>
          <w:p w:rsidR="000147D6" w:rsidRDefault="000147D6" w:rsidP="00133FAE">
            <w:pPr>
              <w:rPr>
                <w:b/>
              </w:rPr>
            </w:pPr>
          </w:p>
        </w:tc>
        <w:tc>
          <w:tcPr>
            <w:tcW w:w="6946" w:type="dxa"/>
          </w:tcPr>
          <w:p w:rsidR="000147D6" w:rsidRDefault="000147D6" w:rsidP="00133FAE">
            <w:pPr>
              <w:rPr>
                <w:b/>
              </w:rPr>
            </w:pPr>
          </w:p>
        </w:tc>
        <w:tc>
          <w:tcPr>
            <w:tcW w:w="6804" w:type="dxa"/>
          </w:tcPr>
          <w:p w:rsidR="000147D6" w:rsidRDefault="000147D6" w:rsidP="00133FAE">
            <w:pPr>
              <w:rPr>
                <w:b/>
              </w:rPr>
            </w:pPr>
          </w:p>
        </w:tc>
      </w:tr>
      <w:tr w:rsidR="000147D6" w:rsidTr="003033B5">
        <w:tc>
          <w:tcPr>
            <w:tcW w:w="1985" w:type="dxa"/>
          </w:tcPr>
          <w:p w:rsidR="000147D6" w:rsidRDefault="000147D6" w:rsidP="00133FAE">
            <w:pPr>
              <w:rPr>
                <w:b/>
              </w:rPr>
            </w:pPr>
          </w:p>
        </w:tc>
        <w:tc>
          <w:tcPr>
            <w:tcW w:w="6946" w:type="dxa"/>
          </w:tcPr>
          <w:p w:rsidR="000147D6" w:rsidRDefault="000147D6" w:rsidP="00133FAE">
            <w:pPr>
              <w:rPr>
                <w:b/>
              </w:rPr>
            </w:pPr>
          </w:p>
        </w:tc>
        <w:tc>
          <w:tcPr>
            <w:tcW w:w="6804" w:type="dxa"/>
          </w:tcPr>
          <w:p w:rsidR="000147D6" w:rsidRDefault="000147D6" w:rsidP="00133FAE">
            <w:pPr>
              <w:rPr>
                <w:b/>
              </w:rPr>
            </w:pPr>
          </w:p>
        </w:tc>
      </w:tr>
      <w:tr w:rsidR="000147D6" w:rsidTr="003033B5">
        <w:tc>
          <w:tcPr>
            <w:tcW w:w="1985" w:type="dxa"/>
          </w:tcPr>
          <w:p w:rsidR="000147D6" w:rsidRDefault="000147D6" w:rsidP="00133FAE">
            <w:pPr>
              <w:rPr>
                <w:b/>
              </w:rPr>
            </w:pPr>
          </w:p>
        </w:tc>
        <w:tc>
          <w:tcPr>
            <w:tcW w:w="6946" w:type="dxa"/>
          </w:tcPr>
          <w:p w:rsidR="000147D6" w:rsidRDefault="000147D6" w:rsidP="00133FAE">
            <w:pPr>
              <w:rPr>
                <w:b/>
              </w:rPr>
            </w:pPr>
          </w:p>
        </w:tc>
        <w:tc>
          <w:tcPr>
            <w:tcW w:w="6804" w:type="dxa"/>
          </w:tcPr>
          <w:p w:rsidR="000147D6" w:rsidRDefault="000147D6" w:rsidP="00133FAE">
            <w:pPr>
              <w:rPr>
                <w:b/>
              </w:rPr>
            </w:pPr>
          </w:p>
        </w:tc>
      </w:tr>
    </w:tbl>
    <w:p w:rsidR="00E05BAA" w:rsidRDefault="00E05BAA" w:rsidP="00E05BAA">
      <w:pPr>
        <w:pStyle w:val="ListParagraph"/>
        <w:ind w:left="0"/>
        <w:jc w:val="both"/>
        <w:rPr>
          <w:rFonts w:ascii="Times New Roman" w:hAnsi="Times New Roman"/>
          <w:b/>
          <w:szCs w:val="22"/>
        </w:rPr>
      </w:pPr>
    </w:p>
    <w:p w:rsidR="00133FAE" w:rsidRDefault="00133FAE"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Default="000147D6" w:rsidP="00133FAE">
      <w:pPr>
        <w:rPr>
          <w:b/>
        </w:rPr>
      </w:pPr>
    </w:p>
    <w:p w:rsidR="000147D6" w:rsidRPr="00133FAE" w:rsidRDefault="000147D6" w:rsidP="00133FAE">
      <w:pPr>
        <w:rPr>
          <w:b/>
        </w:rPr>
      </w:pPr>
    </w:p>
    <w:p w:rsidR="00C43085" w:rsidRPr="000147D6" w:rsidRDefault="00C43085" w:rsidP="000147D6">
      <w:pPr>
        <w:pStyle w:val="IntenseQuote"/>
        <w:rPr>
          <w:b/>
          <w:i w:val="0"/>
        </w:rPr>
      </w:pPr>
      <w:r w:rsidRPr="000147D6">
        <w:rPr>
          <w:b/>
          <w:i w:val="0"/>
        </w:rPr>
        <w:lastRenderedPageBreak/>
        <w:t>V. Open section</w:t>
      </w:r>
    </w:p>
    <w:p w:rsidR="00C43085" w:rsidRPr="000147D6" w:rsidRDefault="00C43085" w:rsidP="003033B5">
      <w:r w:rsidRPr="000147D6">
        <w:t>Please provide in this section any additional information that you think will be useful to the study</w:t>
      </w:r>
      <w:r w:rsidR="00B30C57" w:rsidRPr="000147D6">
        <w:t xml:space="preserve"> or will help complement the information you have provided in the above sections</w:t>
      </w:r>
      <w:r w:rsidRPr="000147D6">
        <w:t>.</w:t>
      </w:r>
    </w:p>
    <w:p w:rsidR="00C43085" w:rsidRPr="000147D6" w:rsidRDefault="00C43085" w:rsidP="003033B5"/>
    <w:p w:rsidR="00C43085" w:rsidRDefault="00C43085" w:rsidP="003033B5">
      <w:pPr>
        <w:rPr>
          <w:b/>
        </w:rPr>
      </w:pPr>
      <w:r>
        <w:rPr>
          <w:b/>
        </w:rPr>
        <w:t>_____________________________________________________________</w:t>
      </w:r>
      <w:r w:rsidR="00CD0E61">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18" w:rsidRPr="00133FAE" w:rsidRDefault="009B0F18" w:rsidP="009B0F18"/>
    <w:sectPr w:rsidR="009B0F18" w:rsidRPr="00133FAE" w:rsidSect="00B0539C">
      <w:headerReference w:type="default" r:id="rId11"/>
      <w:footerReference w:type="default" r:id="rId12"/>
      <w:pgSz w:w="16840" w:h="11907" w:orient="landscape" w:code="9"/>
      <w:pgMar w:top="1191" w:right="1985" w:bottom="1247" w:left="1814" w:header="567"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7A" w:rsidRDefault="005A1A7A">
      <w:r>
        <w:separator/>
      </w:r>
    </w:p>
  </w:endnote>
  <w:endnote w:type="continuationSeparator" w:id="0">
    <w:p w:rsidR="005A1A7A" w:rsidRDefault="005A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3547"/>
      <w:docPartObj>
        <w:docPartGallery w:val="Page Numbers (Bottom of Page)"/>
        <w:docPartUnique/>
      </w:docPartObj>
    </w:sdtPr>
    <w:sdtEndPr/>
    <w:sdtContent>
      <w:p w:rsidR="005A1A7A" w:rsidRDefault="005A1A7A">
        <w:pPr>
          <w:pStyle w:val="Footer"/>
          <w:jc w:val="center"/>
        </w:pPr>
        <w:r>
          <w:fldChar w:fldCharType="begin"/>
        </w:r>
        <w:r>
          <w:instrText xml:space="preserve"> PAGE   \* MERGEFORMAT </w:instrText>
        </w:r>
        <w:r>
          <w:fldChar w:fldCharType="separate"/>
        </w:r>
        <w:r w:rsidR="008121C9">
          <w:rPr>
            <w:noProof/>
          </w:rPr>
          <w:t>2</w:t>
        </w:r>
        <w:r>
          <w:rPr>
            <w:noProof/>
          </w:rPr>
          <w:fldChar w:fldCharType="end"/>
        </w:r>
      </w:p>
    </w:sdtContent>
  </w:sdt>
  <w:p w:rsidR="005A1A7A" w:rsidRDefault="005A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7A" w:rsidRDefault="005A1A7A">
      <w:r>
        <w:separator/>
      </w:r>
    </w:p>
  </w:footnote>
  <w:footnote w:type="continuationSeparator" w:id="0">
    <w:p w:rsidR="005A1A7A" w:rsidRDefault="005A1A7A">
      <w:r>
        <w:continuationSeparator/>
      </w:r>
    </w:p>
  </w:footnote>
  <w:footnote w:id="1">
    <w:p w:rsidR="005A1A7A" w:rsidRPr="00064B09" w:rsidRDefault="005A1A7A" w:rsidP="00C96EFD">
      <w:pPr>
        <w:pStyle w:val="FootnoteText"/>
        <w:rPr>
          <w:sz w:val="18"/>
          <w:szCs w:val="18"/>
        </w:rPr>
      </w:pPr>
      <w:r>
        <w:rPr>
          <w:rStyle w:val="FootnoteReference"/>
        </w:rPr>
        <w:footnoteRef/>
      </w:r>
      <w:r>
        <w:t xml:space="preserve"> </w:t>
      </w:r>
      <w:r>
        <w:tab/>
      </w:r>
      <w:r w:rsidRPr="00064B09">
        <w:rPr>
          <w:sz w:val="18"/>
          <w:szCs w:val="18"/>
        </w:rPr>
        <w:t xml:space="preserve">As per </w:t>
      </w:r>
      <w:hyperlink r:id="rId1" w:history="1">
        <w:r w:rsidRPr="00064B09">
          <w:rPr>
            <w:rStyle w:val="Hyperlink"/>
            <w:sz w:val="18"/>
            <w:szCs w:val="18"/>
          </w:rPr>
          <w:t>the OECD Synthesis Report on Per and Poly Fluorinated Chemicals</w:t>
        </w:r>
      </w:hyperlink>
      <w:r w:rsidRPr="00064B09">
        <w:rPr>
          <w:sz w:val="18"/>
          <w:szCs w:val="18"/>
        </w:rPr>
        <w:t>, the term “long-chain PFASs” refers to: (i) PFCAs with 7 and more perfluoroalkyl carbons, such as PFOA (with 8 carbons or C8 PFCA) and PFNA (with 9 carbons or C9 PFCA); (ii) PFSAs with 6 and more perfluoroalkyl carbons, such as PFHxS (with 6 perfluoroalkyl carbons, or C6 PFSA) and PFOS (with 8 perfluoroalkyl carbons or C8 PFSA); and (iii) Substances that have the potential to degrade to long-chain PFCAs or PFSAs, i.e. precursors such as PASF- and fluorotelomerbased compounds. Major substances groups with shorter per- or polyfluorinated carbon chain include:</w:t>
      </w:r>
    </w:p>
    <w:p w:rsidR="005A1A7A" w:rsidRPr="00064B09" w:rsidRDefault="005A1A7A" w:rsidP="00C96EFD">
      <w:pPr>
        <w:pStyle w:val="FootnoteText"/>
        <w:numPr>
          <w:ilvl w:val="0"/>
          <w:numId w:val="11"/>
        </w:numPr>
        <w:rPr>
          <w:sz w:val="18"/>
          <w:szCs w:val="18"/>
        </w:rPr>
      </w:pPr>
      <w:r w:rsidRPr="00064B09">
        <w:rPr>
          <w:sz w:val="18"/>
          <w:szCs w:val="18"/>
        </w:rPr>
        <w:t>6:2 fluorotelomer-based chemicals as replacements of their higher homologues;</w:t>
      </w:r>
    </w:p>
    <w:p w:rsidR="005A1A7A" w:rsidRPr="00064B09" w:rsidRDefault="005A1A7A" w:rsidP="00C96EFD">
      <w:pPr>
        <w:pStyle w:val="FootnoteText"/>
        <w:numPr>
          <w:ilvl w:val="0"/>
          <w:numId w:val="11"/>
        </w:numPr>
        <w:rPr>
          <w:sz w:val="18"/>
          <w:szCs w:val="18"/>
        </w:rPr>
      </w:pPr>
      <w:r w:rsidRPr="00064B09">
        <w:rPr>
          <w:sz w:val="18"/>
          <w:szCs w:val="18"/>
        </w:rPr>
        <w:t>perfluorobutane sulfonyl fluoride (PBSF)-based derivatives as replacements of chemicals based on perfluorooctane sulfonyl fluoride (POSF) in surface treatment and coatings;1</w:t>
      </w:r>
    </w:p>
    <w:p w:rsidR="005A1A7A" w:rsidRPr="00064B09" w:rsidRDefault="005A1A7A" w:rsidP="00C96EFD">
      <w:pPr>
        <w:pStyle w:val="FootnoteText"/>
        <w:numPr>
          <w:ilvl w:val="0"/>
          <w:numId w:val="11"/>
        </w:numPr>
        <w:rPr>
          <w:sz w:val="18"/>
          <w:szCs w:val="18"/>
        </w:rPr>
      </w:pPr>
      <w:r w:rsidRPr="00064B09">
        <w:rPr>
          <w:sz w:val="18"/>
          <w:szCs w:val="18"/>
        </w:rPr>
        <w:t>mono- and polyfluorinated-ether-functionality compounds (e.g., polyfluoroalkyl ether carboxylic acids are alternative processing aids for fluoropolymer manufacturing);</w:t>
      </w:r>
    </w:p>
    <w:p w:rsidR="005A1A7A" w:rsidRPr="00064B09" w:rsidRDefault="005A1A7A" w:rsidP="00C96EFD">
      <w:pPr>
        <w:pStyle w:val="FootnoteText"/>
        <w:numPr>
          <w:ilvl w:val="0"/>
          <w:numId w:val="11"/>
        </w:numPr>
        <w:rPr>
          <w:sz w:val="18"/>
          <w:szCs w:val="18"/>
        </w:rPr>
      </w:pPr>
      <w:r w:rsidRPr="00064B09">
        <w:rPr>
          <w:sz w:val="18"/>
          <w:szCs w:val="18"/>
        </w:rPr>
        <w:t>fluorinated oxetanes;</w:t>
      </w:r>
    </w:p>
    <w:p w:rsidR="005A1A7A" w:rsidRPr="00064B09" w:rsidRDefault="005A1A7A" w:rsidP="00C96EFD">
      <w:pPr>
        <w:pStyle w:val="FootnoteText"/>
        <w:numPr>
          <w:ilvl w:val="0"/>
          <w:numId w:val="11"/>
        </w:numPr>
        <w:rPr>
          <w:sz w:val="18"/>
          <w:szCs w:val="18"/>
        </w:rPr>
      </w:pPr>
      <w:r w:rsidRPr="00064B09">
        <w:rPr>
          <w:sz w:val="18"/>
          <w:szCs w:val="18"/>
        </w:rPr>
        <w:t xml:space="preserve">other fluorinated polymers. </w:t>
      </w:r>
    </w:p>
    <w:p w:rsidR="005A1A7A" w:rsidRPr="002B137E" w:rsidRDefault="005A1A7A" w:rsidP="00B10D30">
      <w:pPr>
        <w:pStyle w:val="FootnoteText"/>
        <w:ind w:left="720"/>
      </w:pPr>
    </w:p>
  </w:footnote>
  <w:footnote w:id="2">
    <w:p w:rsidR="005A1A7A" w:rsidRPr="00064B09" w:rsidRDefault="005A1A7A" w:rsidP="00B10D30">
      <w:pPr>
        <w:tabs>
          <w:tab w:val="clear" w:pos="850"/>
          <w:tab w:val="clear" w:pos="1191"/>
          <w:tab w:val="clear" w:pos="1531"/>
        </w:tabs>
        <w:autoSpaceDE w:val="0"/>
        <w:autoSpaceDN w:val="0"/>
        <w:adjustRightInd w:val="0"/>
        <w:jc w:val="left"/>
        <w:rPr>
          <w:sz w:val="18"/>
          <w:szCs w:val="18"/>
          <w:lang w:eastAsia="en-US"/>
        </w:rPr>
      </w:pPr>
      <w:r>
        <w:rPr>
          <w:rStyle w:val="FootnoteReference"/>
        </w:rPr>
        <w:footnoteRef/>
      </w:r>
      <w:r>
        <w:t xml:space="preserve">  </w:t>
      </w:r>
      <w:r>
        <w:tab/>
      </w:r>
      <w:r w:rsidRPr="00064B09">
        <w:rPr>
          <w:sz w:val="18"/>
          <w:szCs w:val="18"/>
        </w:rPr>
        <w:t xml:space="preserve">Non chemical alternatives are for example </w:t>
      </w:r>
      <w:r w:rsidRPr="00064B09">
        <w:rPr>
          <w:sz w:val="18"/>
          <w:szCs w:val="18"/>
          <w:lang w:eastAsia="en-US"/>
        </w:rPr>
        <w:t xml:space="preserve">process changes that eliminate the use of the chemical of concern, provide the function of the chemical through other means (e.g. physical vs chemical abrasion) or a redesign that obviates the need for the chemical of interest. </w:t>
      </w:r>
    </w:p>
  </w:footnote>
  <w:footnote w:id="3">
    <w:p w:rsidR="005A1A7A" w:rsidRDefault="005A1A7A">
      <w:pPr>
        <w:pStyle w:val="FootnoteText"/>
      </w:pPr>
      <w:r>
        <w:rPr>
          <w:rStyle w:val="FootnoteReference"/>
        </w:rPr>
        <w:footnoteRef/>
      </w:r>
      <w:r>
        <w:t xml:space="preserve"> </w:t>
      </w:r>
      <w:r w:rsidRPr="00484411">
        <w:tab/>
      </w:r>
      <w:r>
        <w:t>T</w:t>
      </w:r>
      <w:r w:rsidRPr="00484411">
        <w:t xml:space="preserve">he </w:t>
      </w:r>
      <w:r>
        <w:t xml:space="preserve">respondent can refer to the newly released OECD  </w:t>
      </w:r>
      <w:hyperlink r:id="rId2" w:tgtFrame="_blank" w:history="1">
        <w:r>
          <w:rPr>
            <w:rStyle w:val="Hyperlink"/>
          </w:rPr>
          <w:t>Database of Per- and Polyfluoroalkyl Substances (PFASs)</w:t>
        </w:r>
      </w:hyperlink>
      <w:r>
        <w:t>;</w:t>
      </w:r>
    </w:p>
    <w:p w:rsidR="005A1A7A" w:rsidRPr="00484411" w:rsidRDefault="005A1A7A">
      <w:pPr>
        <w:pStyle w:val="FootnoteText"/>
      </w:pPr>
    </w:p>
  </w:footnote>
  <w:footnote w:id="4">
    <w:p w:rsidR="005A1A7A" w:rsidRPr="0004225F" w:rsidRDefault="005A1A7A" w:rsidP="0004225F">
      <w:pPr>
        <w:pStyle w:val="FootnoteText"/>
      </w:pPr>
      <w:r>
        <w:rPr>
          <w:rStyle w:val="FootnoteReference"/>
        </w:rPr>
        <w:footnoteRef/>
      </w:r>
      <w:r>
        <w:t xml:space="preserve"> </w:t>
      </w:r>
      <w:r>
        <w:tab/>
        <w:t>For your description, please refer to Table 2 “</w:t>
      </w:r>
      <w:r w:rsidRPr="0004225F">
        <w:rPr>
          <w:bCs/>
          <w:i/>
          <w:sz w:val="22"/>
          <w:szCs w:val="22"/>
        </w:rPr>
        <w:t>Functional Use Categories and Definitions</w:t>
      </w:r>
      <w:r>
        <w:rPr>
          <w:bCs/>
          <w:sz w:val="22"/>
          <w:szCs w:val="22"/>
        </w:rPr>
        <w:t>”</w:t>
      </w:r>
      <w:r>
        <w:t xml:space="preserve"> of the Internationally Harmonised Functional, Product and Article Use Categories,  </w:t>
      </w:r>
      <w:hyperlink r:id="rId3" w:history="1">
        <w:r>
          <w:rPr>
            <w:rStyle w:val="Hyperlink"/>
          </w:rPr>
          <w:t>http://www.oecd.org/officialdocuments/publicdisplaydocumentpdf/?cote=env/jm/mono(2017)14&amp;doclanguage=en</w:t>
        </w:r>
      </w:hyperlink>
    </w:p>
    <w:p w:rsidR="005A1A7A" w:rsidRPr="0004225F" w:rsidRDefault="005A1A7A">
      <w:pPr>
        <w:pStyle w:val="FootnoteText"/>
      </w:pPr>
    </w:p>
  </w:footnote>
  <w:footnote w:id="5">
    <w:p w:rsidR="005A1A7A" w:rsidRPr="0004225F" w:rsidRDefault="005A1A7A">
      <w:pPr>
        <w:pStyle w:val="FootnoteText"/>
      </w:pPr>
      <w:r>
        <w:rPr>
          <w:rStyle w:val="FootnoteReference"/>
        </w:rPr>
        <w:footnoteRef/>
      </w:r>
      <w:r>
        <w:t xml:space="preserve"> </w:t>
      </w:r>
      <w:r>
        <w:tab/>
        <w:t>For your description, please refer to Section 3 “</w:t>
      </w:r>
      <w:r w:rsidRPr="0004225F">
        <w:rPr>
          <w:i/>
        </w:rPr>
        <w:t>Product and Article Use Categories</w:t>
      </w:r>
      <w:r>
        <w:rPr>
          <w:i/>
        </w:rPr>
        <w:t xml:space="preserve">” </w:t>
      </w:r>
      <w:r>
        <w:t xml:space="preserve">of the Internationally Harmonised Functional, Product and Article Use Categories,  </w:t>
      </w:r>
      <w:hyperlink r:id="rId4" w:history="1">
        <w:r>
          <w:rPr>
            <w:rStyle w:val="Hyperlink"/>
          </w:rPr>
          <w:t>http://www.oecd.org/officialdocuments/publicdisplaydocumentpdf/?cote=env/jm/mono(2017)14&amp;doclanguage=en</w:t>
        </w:r>
      </w:hyperlink>
    </w:p>
  </w:footnote>
  <w:footnote w:id="6">
    <w:p w:rsidR="005A1A7A" w:rsidRPr="0004225F" w:rsidRDefault="005A1A7A" w:rsidP="005A6AC8">
      <w:pPr>
        <w:pStyle w:val="FootnoteText"/>
      </w:pPr>
      <w:r>
        <w:rPr>
          <w:rStyle w:val="FootnoteReference"/>
        </w:rPr>
        <w:footnoteRef/>
      </w:r>
      <w:r>
        <w:t xml:space="preserve"> </w:t>
      </w:r>
      <w:r>
        <w:tab/>
        <w:t>For your description, please refer to Table 2 “</w:t>
      </w:r>
      <w:r w:rsidRPr="0004225F">
        <w:rPr>
          <w:bCs/>
          <w:i/>
          <w:sz w:val="22"/>
          <w:szCs w:val="22"/>
        </w:rPr>
        <w:t>Functional Use Categories and Definitions</w:t>
      </w:r>
      <w:r>
        <w:rPr>
          <w:bCs/>
          <w:sz w:val="22"/>
          <w:szCs w:val="22"/>
        </w:rPr>
        <w:t>”</w:t>
      </w:r>
      <w:r>
        <w:t xml:space="preserve"> of the Internationally Harmonised Functional, Product and Article Use Categories,  </w:t>
      </w:r>
      <w:hyperlink r:id="rId5" w:history="1">
        <w:r>
          <w:rPr>
            <w:rStyle w:val="Hyperlink"/>
          </w:rPr>
          <w:t>http://www.oecd.org/officialdocuments/publicdisplaydocumentpdf/?cote=env/jm/mono(2017)14&amp;doclanguage=en</w:t>
        </w:r>
      </w:hyperlink>
    </w:p>
    <w:p w:rsidR="005A1A7A" w:rsidRPr="0004225F" w:rsidRDefault="005A1A7A" w:rsidP="005A6AC8">
      <w:pPr>
        <w:pStyle w:val="FootnoteText"/>
      </w:pPr>
    </w:p>
  </w:footnote>
  <w:footnote w:id="7">
    <w:p w:rsidR="005A1A7A" w:rsidRPr="0004225F" w:rsidRDefault="005A1A7A" w:rsidP="005A6AC8">
      <w:pPr>
        <w:pStyle w:val="FootnoteText"/>
      </w:pPr>
      <w:r>
        <w:rPr>
          <w:rStyle w:val="FootnoteReference"/>
        </w:rPr>
        <w:footnoteRef/>
      </w:r>
      <w:r>
        <w:t xml:space="preserve"> </w:t>
      </w:r>
      <w:r>
        <w:tab/>
        <w:t>For your description, please refer to Section 3 “</w:t>
      </w:r>
      <w:r w:rsidRPr="0004225F">
        <w:rPr>
          <w:i/>
        </w:rPr>
        <w:t>Product and Article Use Categories</w:t>
      </w:r>
      <w:r>
        <w:rPr>
          <w:i/>
        </w:rPr>
        <w:t xml:space="preserve">” </w:t>
      </w:r>
      <w:r>
        <w:t xml:space="preserve">of the Internationally Harmonised Functional, Product and Article Use Categories,  </w:t>
      </w:r>
      <w:hyperlink r:id="rId6" w:history="1">
        <w:r>
          <w:rPr>
            <w:rStyle w:val="Hyperlink"/>
          </w:rPr>
          <w:t>http://www.oecd.org/officialdocuments/publicdisplaydocumentpdf/?cote=env/jm/mono(2017)14&amp;doclanguage=en</w:t>
        </w:r>
      </w:hyperlink>
    </w:p>
  </w:footnote>
  <w:footnote w:id="8">
    <w:p w:rsidR="005A1A7A" w:rsidRPr="00133FAE" w:rsidRDefault="005A1A7A" w:rsidP="009629BB">
      <w:pPr>
        <w:pStyle w:val="FootnoteText"/>
      </w:pPr>
      <w:r>
        <w:rPr>
          <w:rStyle w:val="FootnoteReference"/>
        </w:rPr>
        <w:footnoteRef/>
      </w:r>
      <w:r>
        <w:t xml:space="preserve"> </w:t>
      </w:r>
      <w:r>
        <w:tab/>
      </w:r>
      <w:r>
        <w:rPr>
          <w:szCs w:val="22"/>
        </w:rPr>
        <w:t>It is recognised that cost measure m</w:t>
      </w:r>
      <w:r>
        <w:t xml:space="preserve">ight vary between countries or </w:t>
      </w:r>
      <w:r>
        <w:rPr>
          <w:szCs w:val="22"/>
        </w:rPr>
        <w:t>regions but should provide indicative information</w:t>
      </w:r>
    </w:p>
  </w:footnote>
  <w:footnote w:id="9">
    <w:p w:rsidR="005A1A7A" w:rsidRPr="00133FAE" w:rsidRDefault="005A1A7A" w:rsidP="009629BB">
      <w:pPr>
        <w:pStyle w:val="FootnoteText"/>
      </w:pPr>
      <w:r>
        <w:rPr>
          <w:rStyle w:val="FootnoteReference"/>
        </w:rPr>
        <w:footnoteRef/>
      </w:r>
      <w:r>
        <w:t xml:space="preserve"> </w:t>
      </w:r>
      <w:r>
        <w:tab/>
      </w:r>
      <w:r>
        <w:rPr>
          <w:szCs w:val="22"/>
        </w:rPr>
        <w:t>It is recognised that cost measure m</w:t>
      </w:r>
      <w:r>
        <w:t xml:space="preserve">ight vary between countries or </w:t>
      </w:r>
      <w:r>
        <w:rPr>
          <w:szCs w:val="22"/>
        </w:rPr>
        <w:t>regions but should provide indicative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7A" w:rsidRDefault="005A1A7A" w:rsidP="000768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024"/>
    <w:multiLevelType w:val="hybridMultilevel"/>
    <w:tmpl w:val="2AC6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A0D27"/>
    <w:multiLevelType w:val="hybridMultilevel"/>
    <w:tmpl w:val="8F28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16D9A"/>
    <w:multiLevelType w:val="hybridMultilevel"/>
    <w:tmpl w:val="91E21576"/>
    <w:lvl w:ilvl="0" w:tplc="0809000F">
      <w:start w:val="1"/>
      <w:numFmt w:val="decimal"/>
      <w:lvlText w:val="%1."/>
      <w:lvlJc w:val="left"/>
      <w:pPr>
        <w:ind w:left="360" w:hanging="360"/>
      </w:pPr>
    </w:lvl>
    <w:lvl w:ilvl="1" w:tplc="DFF2FB02">
      <w:start w:val="1"/>
      <w:numFmt w:val="bullet"/>
      <w:lvlText w:val="●"/>
      <w:lvlJc w:val="left"/>
      <w:pPr>
        <w:ind w:left="1080" w:hanging="360"/>
      </w:pPr>
      <w:rPr>
        <w:rFonts w:ascii="Calibri" w:hAnsi="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370FF4"/>
    <w:multiLevelType w:val="hybridMultilevel"/>
    <w:tmpl w:val="666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6179B"/>
    <w:multiLevelType w:val="hybridMultilevel"/>
    <w:tmpl w:val="B434A2C0"/>
    <w:lvl w:ilvl="0" w:tplc="0809000F">
      <w:start w:val="1"/>
      <w:numFmt w:val="decimal"/>
      <w:lvlText w:val="%1."/>
      <w:lvlJc w:val="left"/>
      <w:pPr>
        <w:ind w:left="360" w:hanging="360"/>
      </w:pPr>
    </w:lvl>
    <w:lvl w:ilvl="1" w:tplc="DFF2FB02">
      <w:start w:val="1"/>
      <w:numFmt w:val="bullet"/>
      <w:lvlText w:val="●"/>
      <w:lvlJc w:val="left"/>
      <w:pPr>
        <w:ind w:left="1080" w:hanging="360"/>
      </w:pPr>
      <w:rPr>
        <w:rFonts w:ascii="Calibri" w:hAnsi="Calibri" w:hint="default"/>
      </w:rPr>
    </w:lvl>
    <w:lvl w:ilvl="2" w:tplc="0809001B">
      <w:start w:val="1"/>
      <w:numFmt w:val="lowerRoman"/>
      <w:lvlText w:val="%3."/>
      <w:lvlJc w:val="right"/>
      <w:pPr>
        <w:ind w:left="1800" w:hanging="180"/>
      </w:pPr>
    </w:lvl>
    <w:lvl w:ilvl="3" w:tplc="3376B0D0">
      <w:start w:val="1"/>
      <w:numFmt w:val="bullet"/>
      <w:lvlText w:val="‒"/>
      <w:lvlJc w:val="left"/>
      <w:pPr>
        <w:ind w:left="2520" w:hanging="360"/>
      </w:pPr>
      <w:rPr>
        <w:rFonts w:ascii="Calibri" w:hAnsi="Calibr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883DA1"/>
    <w:multiLevelType w:val="hybridMultilevel"/>
    <w:tmpl w:val="EE2C93FC"/>
    <w:lvl w:ilvl="0" w:tplc="0809000F">
      <w:start w:val="1"/>
      <w:numFmt w:val="decimal"/>
      <w:lvlText w:val="%1."/>
      <w:lvlJc w:val="left"/>
      <w:pPr>
        <w:ind w:left="360" w:hanging="360"/>
      </w:pPr>
    </w:lvl>
    <w:lvl w:ilvl="1" w:tplc="DFF2FB02">
      <w:start w:val="1"/>
      <w:numFmt w:val="bullet"/>
      <w:lvlText w:val="●"/>
      <w:lvlJc w:val="left"/>
      <w:pPr>
        <w:ind w:left="1080" w:hanging="360"/>
      </w:pPr>
      <w:rPr>
        <w:rFonts w:ascii="Calibri" w:hAnsi="Calibri" w:hint="default"/>
      </w:rPr>
    </w:lvl>
    <w:lvl w:ilvl="2" w:tplc="0809001B">
      <w:start w:val="1"/>
      <w:numFmt w:val="lowerRoman"/>
      <w:lvlText w:val="%3."/>
      <w:lvlJc w:val="right"/>
      <w:pPr>
        <w:ind w:left="1800" w:hanging="180"/>
      </w:pPr>
    </w:lvl>
    <w:lvl w:ilvl="3" w:tplc="3376B0D0">
      <w:start w:val="1"/>
      <w:numFmt w:val="bullet"/>
      <w:lvlText w:val="‒"/>
      <w:lvlJc w:val="left"/>
      <w:pPr>
        <w:ind w:left="2520" w:hanging="360"/>
      </w:pPr>
      <w:rPr>
        <w:rFonts w:ascii="Calibri" w:hAnsi="Calibri"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E5C5CF2"/>
    <w:multiLevelType w:val="hybridMultilevel"/>
    <w:tmpl w:val="0C9AE092"/>
    <w:lvl w:ilvl="0" w:tplc="587E57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BE13A1"/>
    <w:multiLevelType w:val="hybridMultilevel"/>
    <w:tmpl w:val="9B80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55182B"/>
    <w:multiLevelType w:val="hybridMultilevel"/>
    <w:tmpl w:val="E35A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ED2AE5"/>
    <w:multiLevelType w:val="hybridMultilevel"/>
    <w:tmpl w:val="859E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0218C1"/>
    <w:multiLevelType w:val="hybridMultilevel"/>
    <w:tmpl w:val="80DCE060"/>
    <w:lvl w:ilvl="0" w:tplc="3376B0D0">
      <w:start w:val="1"/>
      <w:numFmt w:val="bullet"/>
      <w:lvlText w:val="‒"/>
      <w:lvlJc w:val="left"/>
      <w:pPr>
        <w:ind w:left="2520" w:hanging="360"/>
      </w:pPr>
      <w:rPr>
        <w:rFonts w:ascii="Calibri" w:hAnsi="Calibr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77967E47"/>
    <w:multiLevelType w:val="hybridMultilevel"/>
    <w:tmpl w:val="A20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6B6AB1"/>
    <w:multiLevelType w:val="hybridMultilevel"/>
    <w:tmpl w:val="C79C5E28"/>
    <w:lvl w:ilvl="0" w:tplc="3376B0D0">
      <w:start w:val="1"/>
      <w:numFmt w:val="bullet"/>
      <w:lvlText w:val="‒"/>
      <w:lvlJc w:val="left"/>
      <w:pPr>
        <w:ind w:left="2520" w:hanging="360"/>
      </w:pPr>
      <w:rPr>
        <w:rFonts w:ascii="Calibri" w:hAnsi="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12"/>
  </w:num>
  <w:num w:numId="4">
    <w:abstractNumId w:val="4"/>
  </w:num>
  <w:num w:numId="5">
    <w:abstractNumId w:val="10"/>
  </w:num>
  <w:num w:numId="6">
    <w:abstractNumId w:val="7"/>
  </w:num>
  <w:num w:numId="7">
    <w:abstractNumId w:val="3"/>
  </w:num>
  <w:num w:numId="8">
    <w:abstractNumId w:val="0"/>
  </w:num>
  <w:num w:numId="9">
    <w:abstractNumId w:val="9"/>
  </w:num>
  <w:num w:numId="10">
    <w:abstractNumId w:val="1"/>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27E97"/>
    <w:rsid w:val="00005A32"/>
    <w:rsid w:val="000147D6"/>
    <w:rsid w:val="000154AA"/>
    <w:rsid w:val="00034E8C"/>
    <w:rsid w:val="00034F1B"/>
    <w:rsid w:val="0004225F"/>
    <w:rsid w:val="00056818"/>
    <w:rsid w:val="00064B09"/>
    <w:rsid w:val="00070453"/>
    <w:rsid w:val="00075A25"/>
    <w:rsid w:val="0007685E"/>
    <w:rsid w:val="000A643E"/>
    <w:rsid w:val="000B61CA"/>
    <w:rsid w:val="000D4A63"/>
    <w:rsid w:val="00126587"/>
    <w:rsid w:val="00133FAE"/>
    <w:rsid w:val="00160F6B"/>
    <w:rsid w:val="001760ED"/>
    <w:rsid w:val="001B328B"/>
    <w:rsid w:val="001F06E7"/>
    <w:rsid w:val="0024273C"/>
    <w:rsid w:val="0024352C"/>
    <w:rsid w:val="002625D8"/>
    <w:rsid w:val="00285E6B"/>
    <w:rsid w:val="00286110"/>
    <w:rsid w:val="0029646F"/>
    <w:rsid w:val="00297C94"/>
    <w:rsid w:val="002B137E"/>
    <w:rsid w:val="002D0241"/>
    <w:rsid w:val="002D2446"/>
    <w:rsid w:val="002E547F"/>
    <w:rsid w:val="002E5FD1"/>
    <w:rsid w:val="00302F18"/>
    <w:rsid w:val="003033B5"/>
    <w:rsid w:val="00343FB0"/>
    <w:rsid w:val="00351325"/>
    <w:rsid w:val="00352490"/>
    <w:rsid w:val="00365433"/>
    <w:rsid w:val="003978FB"/>
    <w:rsid w:val="003B0F4B"/>
    <w:rsid w:val="003C1C3D"/>
    <w:rsid w:val="003E5468"/>
    <w:rsid w:val="003E65FF"/>
    <w:rsid w:val="00444F62"/>
    <w:rsid w:val="00457EC8"/>
    <w:rsid w:val="00461FF8"/>
    <w:rsid w:val="00463667"/>
    <w:rsid w:val="004809CE"/>
    <w:rsid w:val="00484411"/>
    <w:rsid w:val="00484B45"/>
    <w:rsid w:val="00485714"/>
    <w:rsid w:val="00495A08"/>
    <w:rsid w:val="004C6C32"/>
    <w:rsid w:val="004D3023"/>
    <w:rsid w:val="004E39B1"/>
    <w:rsid w:val="004F5D9D"/>
    <w:rsid w:val="004F7948"/>
    <w:rsid w:val="005303AA"/>
    <w:rsid w:val="00536753"/>
    <w:rsid w:val="0056777B"/>
    <w:rsid w:val="00567E91"/>
    <w:rsid w:val="005724DD"/>
    <w:rsid w:val="005752B6"/>
    <w:rsid w:val="005A1A7A"/>
    <w:rsid w:val="005A6AC8"/>
    <w:rsid w:val="005B0B0F"/>
    <w:rsid w:val="005E7FAE"/>
    <w:rsid w:val="00607D79"/>
    <w:rsid w:val="00612837"/>
    <w:rsid w:val="0062235C"/>
    <w:rsid w:val="00655545"/>
    <w:rsid w:val="006568C3"/>
    <w:rsid w:val="006569E1"/>
    <w:rsid w:val="006B064B"/>
    <w:rsid w:val="006B22F6"/>
    <w:rsid w:val="006D25C6"/>
    <w:rsid w:val="006D6039"/>
    <w:rsid w:val="006F524D"/>
    <w:rsid w:val="00706A7D"/>
    <w:rsid w:val="00722AD1"/>
    <w:rsid w:val="00727E97"/>
    <w:rsid w:val="007332F2"/>
    <w:rsid w:val="00760F1C"/>
    <w:rsid w:val="00762FD1"/>
    <w:rsid w:val="007A2E4C"/>
    <w:rsid w:val="007D0053"/>
    <w:rsid w:val="007F22B3"/>
    <w:rsid w:val="008102B2"/>
    <w:rsid w:val="008121C9"/>
    <w:rsid w:val="00845334"/>
    <w:rsid w:val="00856650"/>
    <w:rsid w:val="0089356C"/>
    <w:rsid w:val="008A5C28"/>
    <w:rsid w:val="008C70C0"/>
    <w:rsid w:val="008D1353"/>
    <w:rsid w:val="008E4D33"/>
    <w:rsid w:val="0090412E"/>
    <w:rsid w:val="009146D3"/>
    <w:rsid w:val="0092561E"/>
    <w:rsid w:val="00930CAF"/>
    <w:rsid w:val="009339FD"/>
    <w:rsid w:val="00937F7A"/>
    <w:rsid w:val="00961C2E"/>
    <w:rsid w:val="009629BB"/>
    <w:rsid w:val="00966229"/>
    <w:rsid w:val="009B0F18"/>
    <w:rsid w:val="009B346E"/>
    <w:rsid w:val="009E4166"/>
    <w:rsid w:val="00A4378B"/>
    <w:rsid w:val="00A5270A"/>
    <w:rsid w:val="00A7411B"/>
    <w:rsid w:val="00AA101B"/>
    <w:rsid w:val="00AB75DC"/>
    <w:rsid w:val="00B0539C"/>
    <w:rsid w:val="00B10D30"/>
    <w:rsid w:val="00B165A3"/>
    <w:rsid w:val="00B21759"/>
    <w:rsid w:val="00B30C57"/>
    <w:rsid w:val="00B55981"/>
    <w:rsid w:val="00B731DC"/>
    <w:rsid w:val="00BC7DDC"/>
    <w:rsid w:val="00BD0FC4"/>
    <w:rsid w:val="00BE1904"/>
    <w:rsid w:val="00C23122"/>
    <w:rsid w:val="00C2439D"/>
    <w:rsid w:val="00C2452F"/>
    <w:rsid w:val="00C418C4"/>
    <w:rsid w:val="00C43085"/>
    <w:rsid w:val="00C50B1B"/>
    <w:rsid w:val="00C643BA"/>
    <w:rsid w:val="00C7180B"/>
    <w:rsid w:val="00C875A3"/>
    <w:rsid w:val="00C96EFD"/>
    <w:rsid w:val="00CB5626"/>
    <w:rsid w:val="00CD0E61"/>
    <w:rsid w:val="00CF5291"/>
    <w:rsid w:val="00D3385E"/>
    <w:rsid w:val="00D3508F"/>
    <w:rsid w:val="00D41C5A"/>
    <w:rsid w:val="00D51212"/>
    <w:rsid w:val="00D83542"/>
    <w:rsid w:val="00DA1E55"/>
    <w:rsid w:val="00DA24E6"/>
    <w:rsid w:val="00DD52A9"/>
    <w:rsid w:val="00DD79E0"/>
    <w:rsid w:val="00DE1078"/>
    <w:rsid w:val="00E05BAA"/>
    <w:rsid w:val="00E54F70"/>
    <w:rsid w:val="00E55B06"/>
    <w:rsid w:val="00E71862"/>
    <w:rsid w:val="00E81F24"/>
    <w:rsid w:val="00E86B0C"/>
    <w:rsid w:val="00EE1FE9"/>
    <w:rsid w:val="00EE6439"/>
    <w:rsid w:val="00F23E69"/>
    <w:rsid w:val="00F572C7"/>
    <w:rsid w:val="00F6738B"/>
    <w:rsid w:val="00F756AF"/>
    <w:rsid w:val="00FD2F6E"/>
    <w:rsid w:val="00FE617C"/>
    <w:rsid w:val="00FF0F89"/>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caption" w:uiPriority="0" w:qFormat="1"/>
    <w:lsdException w:name="Title"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A9"/>
    <w:pPr>
      <w:tabs>
        <w:tab w:val="left" w:pos="850"/>
        <w:tab w:val="left" w:pos="1191"/>
        <w:tab w:val="left" w:pos="1531"/>
      </w:tabs>
      <w:jc w:val="both"/>
    </w:pPr>
    <w:rPr>
      <w:sz w:val="22"/>
      <w:szCs w:val="22"/>
      <w:lang w:val="en-GB"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paragraph" w:styleId="ListParagraph">
    <w:name w:val="List Paragraph"/>
    <w:basedOn w:val="Normal"/>
    <w:uiPriority w:val="34"/>
    <w:qFormat/>
    <w:rsid w:val="009B0F18"/>
    <w:pPr>
      <w:tabs>
        <w:tab w:val="clear" w:pos="850"/>
        <w:tab w:val="left" w:pos="851"/>
      </w:tabs>
      <w:ind w:left="720"/>
      <w:contextualSpacing/>
      <w:jc w:val="left"/>
    </w:pPr>
    <w:rPr>
      <w:rFonts w:ascii="Times" w:eastAsia="Times New Roman" w:hAnsi="Times"/>
      <w:szCs w:val="20"/>
      <w:lang w:eastAsia="en-US"/>
    </w:rPr>
  </w:style>
  <w:style w:type="table" w:styleId="TableGrid">
    <w:name w:val="Table Grid"/>
    <w:basedOn w:val="TableNormal"/>
    <w:uiPriority w:val="59"/>
    <w:rsid w:val="0024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33FAE"/>
    <w:rPr>
      <w:sz w:val="20"/>
      <w:szCs w:val="20"/>
    </w:rPr>
  </w:style>
  <w:style w:type="character" w:customStyle="1" w:styleId="FootnoteTextChar">
    <w:name w:val="Footnote Text Char"/>
    <w:basedOn w:val="DefaultParagraphFont"/>
    <w:link w:val="FootnoteText"/>
    <w:uiPriority w:val="99"/>
    <w:rsid w:val="00133FAE"/>
    <w:rPr>
      <w:lang w:val="en-GB" w:eastAsia="zh-CN"/>
    </w:rPr>
  </w:style>
  <w:style w:type="character" w:styleId="FootnoteReference">
    <w:name w:val="footnote reference"/>
    <w:basedOn w:val="DefaultParagraphFont"/>
    <w:uiPriority w:val="99"/>
    <w:semiHidden/>
    <w:unhideWhenUsed/>
    <w:rsid w:val="00133FAE"/>
    <w:rPr>
      <w:vertAlign w:val="superscript"/>
    </w:rPr>
  </w:style>
  <w:style w:type="paragraph" w:customStyle="1" w:styleId="Num-DocParagraph">
    <w:name w:val="Num-Doc Paragraph"/>
    <w:basedOn w:val="BodyText"/>
    <w:rsid w:val="002E5FD1"/>
    <w:pPr>
      <w:tabs>
        <w:tab w:val="clear" w:pos="850"/>
        <w:tab w:val="clear" w:pos="1191"/>
        <w:tab w:val="clear" w:pos="1531"/>
      </w:tabs>
      <w:suppressAutoHyphens/>
      <w:spacing w:after="240" w:line="276" w:lineRule="auto"/>
      <w:jc w:val="left"/>
    </w:pPr>
    <w:rPr>
      <w:rFonts w:asciiTheme="minorHAnsi" w:eastAsia="Times New Roman" w:hAnsiTheme="minorHAnsi" w:cstheme="minorBidi"/>
      <w:lang w:val="en-US" w:eastAsia="ar-SA"/>
    </w:rPr>
  </w:style>
  <w:style w:type="character" w:styleId="Hyperlink">
    <w:name w:val="Hyperlink"/>
    <w:basedOn w:val="DefaultParagraphFont"/>
    <w:uiPriority w:val="99"/>
    <w:unhideWhenUsed/>
    <w:rsid w:val="002E5FD1"/>
    <w:rPr>
      <w:color w:val="0000FF"/>
      <w:u w:val="single"/>
    </w:rPr>
  </w:style>
  <w:style w:type="paragraph" w:styleId="BodyText">
    <w:name w:val="Body Text"/>
    <w:basedOn w:val="Normal"/>
    <w:link w:val="BodyTextChar"/>
    <w:uiPriority w:val="99"/>
    <w:unhideWhenUsed/>
    <w:rsid w:val="002E5FD1"/>
    <w:pPr>
      <w:spacing w:after="120"/>
    </w:pPr>
  </w:style>
  <w:style w:type="character" w:customStyle="1" w:styleId="BodyTextChar">
    <w:name w:val="Body Text Char"/>
    <w:basedOn w:val="DefaultParagraphFont"/>
    <w:link w:val="BodyText"/>
    <w:uiPriority w:val="99"/>
    <w:rsid w:val="002E5FD1"/>
    <w:rPr>
      <w:sz w:val="22"/>
      <w:szCs w:val="22"/>
      <w:lang w:val="en-GB" w:eastAsia="zh-CN"/>
    </w:rPr>
  </w:style>
  <w:style w:type="character" w:styleId="CommentReference">
    <w:name w:val="annotation reference"/>
    <w:basedOn w:val="DefaultParagraphFont"/>
    <w:uiPriority w:val="99"/>
    <w:semiHidden/>
    <w:unhideWhenUsed/>
    <w:rsid w:val="00B21759"/>
    <w:rPr>
      <w:sz w:val="16"/>
      <w:szCs w:val="16"/>
    </w:rPr>
  </w:style>
  <w:style w:type="paragraph" w:styleId="CommentText">
    <w:name w:val="annotation text"/>
    <w:basedOn w:val="Normal"/>
    <w:link w:val="CommentTextChar"/>
    <w:uiPriority w:val="99"/>
    <w:semiHidden/>
    <w:unhideWhenUsed/>
    <w:rsid w:val="00B21759"/>
    <w:rPr>
      <w:sz w:val="20"/>
      <w:szCs w:val="20"/>
    </w:rPr>
  </w:style>
  <w:style w:type="character" w:customStyle="1" w:styleId="CommentTextChar">
    <w:name w:val="Comment Text Char"/>
    <w:basedOn w:val="DefaultParagraphFont"/>
    <w:link w:val="CommentText"/>
    <w:uiPriority w:val="99"/>
    <w:semiHidden/>
    <w:rsid w:val="00B21759"/>
    <w:rPr>
      <w:lang w:val="en-GB" w:eastAsia="zh-CN"/>
    </w:rPr>
  </w:style>
  <w:style w:type="paragraph" w:styleId="CommentSubject">
    <w:name w:val="annotation subject"/>
    <w:basedOn w:val="CommentText"/>
    <w:next w:val="CommentText"/>
    <w:link w:val="CommentSubjectChar"/>
    <w:uiPriority w:val="99"/>
    <w:semiHidden/>
    <w:unhideWhenUsed/>
    <w:rsid w:val="00B21759"/>
    <w:rPr>
      <w:b/>
      <w:bCs/>
    </w:rPr>
  </w:style>
  <w:style w:type="character" w:customStyle="1" w:styleId="CommentSubjectChar">
    <w:name w:val="Comment Subject Char"/>
    <w:basedOn w:val="CommentTextChar"/>
    <w:link w:val="CommentSubject"/>
    <w:uiPriority w:val="99"/>
    <w:semiHidden/>
    <w:rsid w:val="00B21759"/>
    <w:rPr>
      <w:b/>
      <w:bCs/>
      <w:lang w:val="en-GB" w:eastAsia="zh-CN"/>
    </w:rPr>
  </w:style>
  <w:style w:type="paragraph" w:styleId="BalloonText">
    <w:name w:val="Balloon Text"/>
    <w:basedOn w:val="Normal"/>
    <w:link w:val="BalloonTextChar"/>
    <w:uiPriority w:val="99"/>
    <w:semiHidden/>
    <w:unhideWhenUsed/>
    <w:rsid w:val="00B21759"/>
    <w:rPr>
      <w:rFonts w:ascii="Tahoma" w:hAnsi="Tahoma" w:cs="Tahoma"/>
      <w:sz w:val="16"/>
      <w:szCs w:val="16"/>
    </w:rPr>
  </w:style>
  <w:style w:type="character" w:customStyle="1" w:styleId="BalloonTextChar">
    <w:name w:val="Balloon Text Char"/>
    <w:basedOn w:val="DefaultParagraphFont"/>
    <w:link w:val="BalloonText"/>
    <w:uiPriority w:val="99"/>
    <w:semiHidden/>
    <w:rsid w:val="00B21759"/>
    <w:rPr>
      <w:rFonts w:ascii="Tahoma" w:hAnsi="Tahoma" w:cs="Tahoma"/>
      <w:sz w:val="16"/>
      <w:szCs w:val="16"/>
      <w:lang w:val="en-GB" w:eastAsia="zh-CN"/>
    </w:rPr>
  </w:style>
  <w:style w:type="paragraph" w:styleId="IntenseQuote">
    <w:name w:val="Intense Quote"/>
    <w:basedOn w:val="Normal"/>
    <w:next w:val="Normal"/>
    <w:link w:val="IntenseQuoteChar"/>
    <w:uiPriority w:val="30"/>
    <w:qFormat/>
    <w:rsid w:val="00064B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4B09"/>
    <w:rPr>
      <w:i/>
      <w:iCs/>
      <w:color w:val="4F81BD" w:themeColor="accent1"/>
      <w:sz w:val="22"/>
      <w:szCs w:val="22"/>
      <w:lang w:val="en-GB" w:eastAsia="zh-CN"/>
    </w:rPr>
  </w:style>
  <w:style w:type="character" w:styleId="FollowedHyperlink">
    <w:name w:val="FollowedHyperlink"/>
    <w:basedOn w:val="DefaultParagraphFont"/>
    <w:uiPriority w:val="99"/>
    <w:semiHidden/>
    <w:unhideWhenUsed/>
    <w:rsid w:val="005A1A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e-ange.baucher@oec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officialdocuments/publicdisplaydocumentpdf/?cote=env/jm/mono(2017)14&amp;doclanguage=en" TargetMode="External"/><Relationship Id="rId2" Type="http://schemas.openxmlformats.org/officeDocument/2006/relationships/hyperlink" Target="http://www.oecd.org/chemicalsafety/risk-management/global-database-of-per-and-polyfluoroalkyl-substances.xlsx" TargetMode="External"/><Relationship Id="rId1" Type="http://schemas.openxmlformats.org/officeDocument/2006/relationships/hyperlink" Target="https://www.oecd.org/env/ehs/risk-management/PFC_FINAL-Web.pdf" TargetMode="External"/><Relationship Id="rId6" Type="http://schemas.openxmlformats.org/officeDocument/2006/relationships/hyperlink" Target="http://www.oecd.org/officialdocuments/publicdisplaydocumentpdf/?cote=env/jm/mono(2017)14&amp;doclanguage=en" TargetMode="External"/><Relationship Id="rId5" Type="http://schemas.openxmlformats.org/officeDocument/2006/relationships/hyperlink" Target="http://www.oecd.org/officialdocuments/publicdisplaydocumentpdf/?cote=env/jm/mono(2017)14&amp;doclanguage=en" TargetMode="External"/><Relationship Id="rId4" Type="http://schemas.openxmlformats.org/officeDocument/2006/relationships/hyperlink" Target="http://www.oecd.org/officialdocuments/publicdisplaydocumentpdf/?cote=env/jm/mono(2017)14&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400C-47D7-4742-8A04-D828E69A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E448AA2C.dotm</Template>
  <TotalTime>2</TotalTime>
  <Pages>11</Pages>
  <Words>901</Words>
  <Characters>6423</Characters>
  <Application>Microsoft Office Word</Application>
  <DocSecurity>4</DocSecurity>
  <Lines>583</Lines>
  <Paragraphs>88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BAUCHER Marie-Ange</dc:creator>
  <cp:lastModifiedBy>THABET Hannah</cp:lastModifiedBy>
  <cp:revision>2</cp:revision>
  <dcterms:created xsi:type="dcterms:W3CDTF">2018-06-06T12:40:00Z</dcterms:created>
  <dcterms:modified xsi:type="dcterms:W3CDTF">2018-06-06T12:40:00Z</dcterms:modified>
</cp:coreProperties>
</file>